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4D" w:rsidRDefault="00EE254D" w:rsidP="00EE254D">
      <w:pPr>
        <w:spacing w:after="0" w:line="240" w:lineRule="auto"/>
      </w:pPr>
      <w:r>
        <w:t>EMD – L3 – 2021/2022. Données semi-structurées.</w:t>
      </w:r>
    </w:p>
    <w:p w:rsidR="00EE254D" w:rsidRDefault="00EE254D" w:rsidP="00EE254D">
      <w:pPr>
        <w:spacing w:after="0" w:line="240" w:lineRule="auto"/>
      </w:pPr>
      <w:r>
        <w:t>Solution1</w:t>
      </w:r>
    </w:p>
    <w:p w:rsidR="00EE254D" w:rsidRPr="009937C1" w:rsidRDefault="00EE254D" w:rsidP="00EE254D">
      <w:pPr>
        <w:shd w:val="clear" w:color="auto" w:fill="FFFDE7"/>
        <w:spacing w:before="100" w:beforeAutospacing="1" w:after="100" w:afterAutospacing="1" w:line="240" w:lineRule="auto"/>
        <w:ind w:firstLine="284"/>
        <w:jc w:val="both"/>
        <w:rPr>
          <w:rFonts w:ascii="Helvetica" w:eastAsia="Times New Roman" w:hAnsi="Helvetica" w:cs="Times New Roman"/>
          <w:b/>
          <w:bCs/>
          <w:color w:val="8B0000"/>
          <w:sz w:val="12"/>
          <w:szCs w:val="12"/>
        </w:rPr>
      </w:pPr>
      <w:r w:rsidRPr="009937C1">
        <w:rPr>
          <w:rFonts w:ascii="Helvetica" w:eastAsia="Times New Roman" w:hAnsi="Helvetica" w:cs="Times New Roman"/>
          <w:b/>
          <w:bCs/>
          <w:color w:val="8B0000"/>
          <w:sz w:val="12"/>
          <w:szCs w:val="12"/>
        </w:rPr>
        <w:t>1) Voici une DTD qui répond à la question (</w:t>
      </w:r>
      <w:hyperlink r:id="rId6" w:history="1">
        <w:r w:rsidRPr="009937C1">
          <w:rPr>
            <w:rFonts w:ascii="Helvetica" w:eastAsia="Times New Roman" w:hAnsi="Helvetica" w:cs="Times New Roman"/>
            <w:b/>
            <w:bCs/>
            <w:color w:val="0000FF"/>
            <w:sz w:val="12"/>
            <w:u w:val="single"/>
          </w:rPr>
          <w:t>graphes.dtd</w:t>
        </w:r>
      </w:hyperlink>
      <w:r w:rsidRPr="009937C1">
        <w:rPr>
          <w:rFonts w:ascii="Helvetica" w:eastAsia="Times New Roman" w:hAnsi="Helvetica" w:cs="Times New Roman"/>
          <w:b/>
          <w:bCs/>
          <w:color w:val="8B0000"/>
          <w:sz w:val="12"/>
          <w:szCs w:val="12"/>
        </w:rPr>
        <w:t>). D'autres solutions sont possibles.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&lt;!ELEMENT graphe (sommet*) 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&lt;!ATTLIST  graphe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nbs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 CDATA #IMPLIED&gt;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&lt;!--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nbs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 : nombre de sommets du graphe : entier positif ou nul --&gt;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proofErr w:type="gram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&lt;!ELEMENT</w:t>
      </w:r>
      <w:proofErr w:type="gram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sommet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(arc*) 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proofErr w:type="gram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&lt;!ATTLIST</w:t>
      </w:r>
      <w:proofErr w:type="gram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sommet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snum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ID #REQUIRED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CDATA #REQUIRED 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&lt;!--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snum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 : identificateur du sommet 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     </w:t>
      </w:r>
      <w:proofErr w:type="spellStart"/>
      <w:proofErr w:type="gram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setiq</w:t>
      </w:r>
      <w:proofErr w:type="spellEnd"/>
      <w:proofErr w:type="gram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 : étiquette attachée au sommet : chaîne de caractères  --&gt;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proofErr w:type="gram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&lt;!ELEMENT</w:t>
      </w:r>
      <w:proofErr w:type="gram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arc (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) 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proofErr w:type="gram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&lt;!ATTLIST</w:t>
      </w:r>
      <w:proofErr w:type="gram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arc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sbut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IDREF #REQUIRED 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&lt;!--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sbut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 : identifiant du sommet but --&gt;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&lt;!ELEMENT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 (#PCDATA) &gt;</w:t>
      </w:r>
      <w:bookmarkStart w:id="0" w:name="_GoBack"/>
      <w:bookmarkEnd w:id="0"/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&lt;!--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 : étiquette de l'arc : décimal  --&gt;</w:t>
      </w:r>
    </w:p>
    <w:p w:rsidR="00EE254D" w:rsidRPr="009937C1" w:rsidRDefault="00EE254D" w:rsidP="00EE254D">
      <w:pPr>
        <w:shd w:val="clear" w:color="auto" w:fill="FFFDE7"/>
        <w:spacing w:before="100" w:beforeAutospacing="1" w:after="100" w:afterAutospacing="1" w:line="240" w:lineRule="auto"/>
        <w:ind w:firstLine="284"/>
        <w:jc w:val="both"/>
        <w:rPr>
          <w:rFonts w:ascii="Helvetica" w:eastAsia="Times New Roman" w:hAnsi="Helvetica" w:cs="Times New Roman"/>
          <w:b/>
          <w:bCs/>
          <w:color w:val="8B0000"/>
          <w:sz w:val="12"/>
          <w:szCs w:val="12"/>
        </w:rPr>
      </w:pPr>
      <w:r w:rsidRPr="009937C1">
        <w:rPr>
          <w:rFonts w:ascii="Helvetica" w:eastAsia="Times New Roman" w:hAnsi="Helvetica" w:cs="Times New Roman"/>
          <w:b/>
          <w:bCs/>
          <w:color w:val="8B0000"/>
          <w:sz w:val="12"/>
          <w:szCs w:val="12"/>
        </w:rPr>
        <w:t>2) Voici un document décrivant le graphe de l'énoncé (</w:t>
      </w:r>
      <w:hyperlink r:id="rId7" w:history="1">
        <w:r w:rsidRPr="009937C1">
          <w:rPr>
            <w:rFonts w:ascii="Helvetica" w:eastAsia="Times New Roman" w:hAnsi="Helvetica" w:cs="Times New Roman"/>
            <w:b/>
            <w:bCs/>
            <w:color w:val="0000FF"/>
            <w:sz w:val="12"/>
            <w:u w:val="single"/>
          </w:rPr>
          <w:t>graphe_01.xml</w:t>
        </w:r>
      </w:hyperlink>
      <w:r w:rsidRPr="009937C1">
        <w:rPr>
          <w:rFonts w:ascii="Helvetica" w:eastAsia="Times New Roman" w:hAnsi="Helvetica" w:cs="Times New Roman"/>
          <w:b/>
          <w:bCs/>
          <w:color w:val="8B0000"/>
          <w:sz w:val="12"/>
          <w:szCs w:val="12"/>
        </w:rPr>
        <w:t>).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proofErr w:type="gram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&lt;?xml</w:t>
      </w:r>
      <w:proofErr w:type="gram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version="1.0" encoding="UTF-8"?&gt;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proofErr w:type="gram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&lt;!DOCTYPE</w:t>
      </w:r>
      <w:proofErr w:type="gram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graphe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SYSTEM "graphe.dtd"&gt;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graphe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nbs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="4"&gt;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sommet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snum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= "s1"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="G"&gt;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    &lt;arc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sbut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="s5"&gt;&lt;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&gt;50&lt;/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&gt;&lt;/arc&gt;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    &lt;arc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sbut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="s4"&gt;&lt;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&gt;100&lt;/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&gt;&lt;/arc&gt;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&lt;/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sommet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sommet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snum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="s2"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="A"/&gt;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sommet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snum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="s3"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="S"&gt;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    &lt;arc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sbut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="s5"&gt;&lt;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&gt;70&lt;/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&gt;&lt;/arc&gt;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&lt;/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sommet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sommet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snum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="s4"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="A"&gt;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    &lt;arc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sbut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="s1"&gt;&lt;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&gt;100&lt;/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 &lt;/arc&gt;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    &lt;arc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sbut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="s5" &gt;&lt;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&gt;45&lt;/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&gt;&lt;/arc&gt;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&lt;/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sommet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sommet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snum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="s5"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="U"/&gt;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sommet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snum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="s6"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="R"&gt;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   &lt;arc 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sbut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="s3"&gt;&lt;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&gt;25&lt;/</w:t>
      </w:r>
      <w:proofErr w:type="spell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aetiq</w:t>
      </w:r>
      <w:proofErr w:type="spell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>&gt;&lt;/arc&gt;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  <w:lang w:val="en-US"/>
        </w:rPr>
        <w:t xml:space="preserve">    </w:t>
      </w: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&lt;/</w:t>
      </w:r>
      <w:proofErr w:type="gram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sommet</w:t>
      </w:r>
      <w:proofErr w:type="gram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&gt;</w:t>
      </w:r>
    </w:p>
    <w:p w:rsidR="00EE254D" w:rsidRPr="009937C1" w:rsidRDefault="00EE254D" w:rsidP="00EE254D">
      <w:pPr>
        <w:pBdr>
          <w:top w:val="dotted" w:sz="2" w:space="7" w:color="000000"/>
          <w:left w:val="dotted" w:sz="2" w:space="7" w:color="000000"/>
          <w:bottom w:val="dotted" w:sz="2" w:space="7" w:color="000000"/>
          <w:right w:val="dotted" w:sz="2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38" w:right="595"/>
        <w:rPr>
          <w:rFonts w:ascii="Courier" w:eastAsia="Times New Roman" w:hAnsi="Courier" w:cs="Courier New"/>
          <w:b/>
          <w:bCs/>
          <w:color w:val="000000"/>
          <w:sz w:val="12"/>
          <w:szCs w:val="12"/>
        </w:rPr>
      </w:pPr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 xml:space="preserve"> &lt;/</w:t>
      </w:r>
      <w:proofErr w:type="gramStart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graphe</w:t>
      </w:r>
      <w:proofErr w:type="gramEnd"/>
      <w:r w:rsidRPr="009937C1">
        <w:rPr>
          <w:rFonts w:ascii="Courier" w:eastAsia="Times New Roman" w:hAnsi="Courier" w:cs="Courier New"/>
          <w:b/>
          <w:bCs/>
          <w:color w:val="000000"/>
          <w:sz w:val="12"/>
          <w:szCs w:val="12"/>
        </w:rPr>
        <w:t>&gt;</w:t>
      </w:r>
    </w:p>
    <w:p w:rsidR="00EE254D" w:rsidRDefault="00EE254D" w:rsidP="00EE254D"/>
    <w:p w:rsidR="005662DB" w:rsidRPr="005662DB" w:rsidRDefault="005662DB" w:rsidP="005662DB">
      <w:pPr>
        <w:shd w:val="clear" w:color="auto" w:fill="FFFDE7"/>
        <w:spacing w:before="100" w:beforeAutospacing="1" w:after="100" w:afterAutospacing="1" w:line="240" w:lineRule="auto"/>
        <w:ind w:firstLine="284"/>
        <w:jc w:val="both"/>
        <w:rPr>
          <w:rFonts w:ascii="Helvetica" w:eastAsia="Times New Roman" w:hAnsi="Helvetica" w:cs="Helvetica"/>
          <w:b/>
          <w:bCs/>
          <w:color w:val="8B0000"/>
        </w:rPr>
      </w:pPr>
      <w:r w:rsidRPr="005662DB">
        <w:rPr>
          <w:rFonts w:ascii="Helvetica" w:eastAsia="Times New Roman" w:hAnsi="Helvetica" w:cs="Helvetica"/>
          <w:b/>
          <w:bCs/>
          <w:color w:val="8B0000"/>
        </w:rPr>
        <w:t>1) Voici une DTD qui répond à la question (</w:t>
      </w:r>
      <w:hyperlink r:id="rId8" w:history="1">
        <w:r w:rsidRPr="005662DB">
          <w:rPr>
            <w:rFonts w:ascii="Helvetica" w:eastAsia="Times New Roman" w:hAnsi="Helvetica" w:cs="Helvetica"/>
            <w:b/>
            <w:bCs/>
            <w:color w:val="0000FF"/>
            <w:u w:val="single"/>
          </w:rPr>
          <w:t>scenes.dtd</w:t>
        </w:r>
      </w:hyperlink>
      <w:r w:rsidRPr="005662DB">
        <w:rPr>
          <w:rFonts w:ascii="Helvetica" w:eastAsia="Times New Roman" w:hAnsi="Helvetica" w:cs="Helvetica"/>
          <w:b/>
          <w:bCs/>
          <w:color w:val="8B0000"/>
        </w:rPr>
        <w:t>). D'autres choix sont possibles. Les quelques remarques suivantes expliquent les choix de la solution proposée.</w:t>
      </w:r>
    </w:p>
    <w:p w:rsidR="005662DB" w:rsidRPr="005662DB" w:rsidRDefault="005662DB" w:rsidP="005662DB">
      <w:pPr>
        <w:numPr>
          <w:ilvl w:val="0"/>
          <w:numId w:val="1"/>
        </w:numPr>
        <w:shd w:val="clear" w:color="auto" w:fill="FFFDE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</w:rPr>
      </w:pPr>
      <w:r w:rsidRPr="005662DB">
        <w:rPr>
          <w:rFonts w:ascii="Helvetica" w:eastAsia="Times New Roman" w:hAnsi="Helvetica" w:cs="Helvetica"/>
          <w:color w:val="000000"/>
        </w:rPr>
        <w:t>On a défini un élément </w:t>
      </w:r>
      <w:r w:rsidRPr="005662DB">
        <w:rPr>
          <w:rFonts w:ascii="Courier" w:eastAsia="Times New Roman" w:hAnsi="Courier" w:cs="Helvetica"/>
          <w:b/>
          <w:bCs/>
          <w:color w:val="000000"/>
        </w:rPr>
        <w:t>figure</w:t>
      </w:r>
      <w:r w:rsidRPr="005662DB">
        <w:rPr>
          <w:rFonts w:ascii="Helvetica" w:eastAsia="Times New Roman" w:hAnsi="Helvetica" w:cs="Helvetica"/>
          <w:color w:val="000000"/>
        </w:rPr>
        <w:t> qui porte les attributs </w:t>
      </w:r>
      <w:r w:rsidRPr="005662DB">
        <w:rPr>
          <w:rFonts w:ascii="Courier" w:eastAsia="Times New Roman" w:hAnsi="Courier" w:cs="Helvetica"/>
          <w:b/>
          <w:bCs/>
          <w:color w:val="000000"/>
        </w:rPr>
        <w:t>couche</w:t>
      </w:r>
      <w:r w:rsidRPr="005662DB">
        <w:rPr>
          <w:rFonts w:ascii="Helvetica" w:eastAsia="Times New Roman" w:hAnsi="Helvetica" w:cs="Helvetica"/>
          <w:color w:val="000000"/>
        </w:rPr>
        <w:t> et </w:t>
      </w:r>
      <w:r w:rsidRPr="005662DB">
        <w:rPr>
          <w:rFonts w:ascii="Courier" w:eastAsia="Times New Roman" w:hAnsi="Courier" w:cs="Helvetica"/>
          <w:b/>
          <w:bCs/>
          <w:color w:val="000000"/>
        </w:rPr>
        <w:t>couleur</w:t>
      </w:r>
      <w:r w:rsidRPr="005662DB">
        <w:rPr>
          <w:rFonts w:ascii="Helvetica" w:eastAsia="Times New Roman" w:hAnsi="Helvetica" w:cs="Helvetica"/>
          <w:color w:val="000000"/>
        </w:rPr>
        <w:t> communs à toutes les figures, quelle que soit leur nature.</w:t>
      </w:r>
    </w:p>
    <w:p w:rsidR="005662DB" w:rsidRPr="005662DB" w:rsidRDefault="005662DB" w:rsidP="005662DB">
      <w:pPr>
        <w:numPr>
          <w:ilvl w:val="0"/>
          <w:numId w:val="1"/>
        </w:numPr>
        <w:shd w:val="clear" w:color="auto" w:fill="FFFDE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</w:rPr>
      </w:pPr>
      <w:r w:rsidRPr="005662DB">
        <w:rPr>
          <w:rFonts w:ascii="Helvetica" w:eastAsia="Times New Roman" w:hAnsi="Helvetica" w:cs="Helvetica"/>
          <w:color w:val="000000"/>
        </w:rPr>
        <w:t>L'attribut </w:t>
      </w:r>
      <w:r w:rsidRPr="005662DB">
        <w:rPr>
          <w:rFonts w:ascii="Courier" w:eastAsia="Times New Roman" w:hAnsi="Courier" w:cs="Helvetica"/>
          <w:b/>
          <w:bCs/>
          <w:color w:val="000000"/>
        </w:rPr>
        <w:t>couche</w:t>
      </w:r>
      <w:r w:rsidRPr="005662DB">
        <w:rPr>
          <w:rFonts w:ascii="Helvetica" w:eastAsia="Times New Roman" w:hAnsi="Helvetica" w:cs="Helvetica"/>
          <w:color w:val="000000"/>
        </w:rPr>
        <w:t> sert à gérer le recouvrement. Il donne un numéro de couche qui peut être assimilé à une altitude.</w:t>
      </w:r>
    </w:p>
    <w:p w:rsidR="005662DB" w:rsidRPr="005662DB" w:rsidRDefault="005662DB" w:rsidP="005662DB">
      <w:pPr>
        <w:numPr>
          <w:ilvl w:val="0"/>
          <w:numId w:val="1"/>
        </w:numPr>
        <w:shd w:val="clear" w:color="auto" w:fill="FFFDE7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</w:rPr>
      </w:pPr>
      <w:r w:rsidRPr="005662DB">
        <w:rPr>
          <w:rFonts w:ascii="Helvetica" w:eastAsia="Times New Roman" w:hAnsi="Helvetica" w:cs="Helvetica"/>
          <w:color w:val="000000"/>
        </w:rPr>
        <w:t xml:space="preserve">Un polygone de 4 sommets ou plus n'est pas défini par son ensemble de sommets. Pour un ensemble de sommets, il y a un polygone convexe mais il peut y avoir un ou </w:t>
      </w:r>
      <w:proofErr w:type="spellStart"/>
      <w:r w:rsidRPr="005662DB">
        <w:rPr>
          <w:rFonts w:ascii="Helvetica" w:eastAsia="Times New Roman" w:hAnsi="Helvetica" w:cs="Helvetica"/>
          <w:color w:val="000000"/>
        </w:rPr>
        <w:t>plusisurs</w:t>
      </w:r>
      <w:proofErr w:type="spellEnd"/>
      <w:r w:rsidRPr="005662DB">
        <w:rPr>
          <w:rFonts w:ascii="Helvetica" w:eastAsia="Times New Roman" w:hAnsi="Helvetica" w:cs="Helvetica"/>
          <w:color w:val="000000"/>
        </w:rPr>
        <w:t xml:space="preserve"> polygones concaves. L'attribut </w:t>
      </w:r>
      <w:proofErr w:type="spellStart"/>
      <w:r w:rsidRPr="005662DB">
        <w:rPr>
          <w:rFonts w:ascii="Courier" w:eastAsia="Times New Roman" w:hAnsi="Courier" w:cs="Helvetica"/>
          <w:b/>
          <w:bCs/>
          <w:color w:val="000000"/>
        </w:rPr>
        <w:t>num</w:t>
      </w:r>
      <w:proofErr w:type="spellEnd"/>
      <w:r w:rsidRPr="005662DB">
        <w:rPr>
          <w:rFonts w:ascii="Helvetica" w:eastAsia="Times New Roman" w:hAnsi="Helvetica" w:cs="Helvetica"/>
          <w:color w:val="000000"/>
        </w:rPr>
        <w:t> de l'élément </w:t>
      </w:r>
      <w:r w:rsidRPr="005662DB">
        <w:rPr>
          <w:rFonts w:ascii="Courier" w:eastAsia="Times New Roman" w:hAnsi="Courier" w:cs="Helvetica"/>
          <w:b/>
          <w:bCs/>
          <w:color w:val="000000"/>
        </w:rPr>
        <w:t>sommet</w:t>
      </w:r>
      <w:r w:rsidRPr="005662DB">
        <w:rPr>
          <w:rFonts w:ascii="Helvetica" w:eastAsia="Times New Roman" w:hAnsi="Helvetica" w:cs="Helvetica"/>
          <w:color w:val="000000"/>
        </w:rPr>
        <w:t> donne l'ordre dans lequel il faut relier les sommets et permet ainsi de définir précisément le polygone.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>&lt;!-- DTD pour décrire une scène géométrique --&gt;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  <w:lang w:val="en-US"/>
        </w:rPr>
      </w:pPr>
      <w:proofErr w:type="gram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&lt;!ELEMENT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scene (figure+)&gt;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  <w:lang w:val="en-US"/>
        </w:rPr>
      </w:pPr>
      <w:proofErr w:type="gram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&lt;!ATTLIST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scene unite (mm | cm) #REQUIRED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  <w:lang w:val="en-US"/>
        </w:rPr>
      </w:pPr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               </w:t>
      </w:r>
      <w:proofErr w:type="spellStart"/>
      <w:proofErr w:type="gram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repere</w:t>
      </w:r>
      <w:proofErr w:type="spellEnd"/>
      <w:proofErr w:type="gram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(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ortho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-direct |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ortho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-inverse) #REQUIRED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               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origine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(haut-gauche | bas-gauche) #REQUIRED&gt; 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>&lt;!ELEMENT figure (rectangle | cercle | poly)&gt;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>&lt;!ATTLIST figure couche CDATA #REQUIRED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            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couleur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(blanc | noir | hachure) #REQUIRED&gt;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>&lt;!ELEMENT cercle (centre, rayon)&gt;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&lt;!ELEMENT centre (abscisse,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)&gt;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  <w:lang w:val="en-US"/>
        </w:rPr>
      </w:pPr>
      <w:proofErr w:type="gram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&lt;!ELEMENT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rayon (#PCDATA)&gt;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  <w:lang w:val="en-US"/>
        </w:rPr>
      </w:pPr>
      <w:proofErr w:type="gram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&lt;!ELEMENT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poly (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sommet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+)&gt;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  <w:lang w:val="en-US"/>
        </w:rPr>
      </w:pPr>
      <w:proofErr w:type="gram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&lt;!ATTLIST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poly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nbsommet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CDATA #REQUIRED&gt;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>&lt;!ELEMENT rectangle (sommet, sommet)&gt;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&lt;!ELEMENT sommet (abscisse,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)&gt;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  <w:lang w:val="en-US"/>
        </w:rPr>
      </w:pPr>
      <w:proofErr w:type="gram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&lt;!ATTLIST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sommet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num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CDATA #IMPLIED&gt;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>&lt;!ELEMENT abscisse (#PCDATA)&gt;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&lt;!ELEMENT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(#PCDATA)&gt;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>&lt;!-- fin de la DTD --&gt;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</w:p>
    <w:p w:rsidR="005662DB" w:rsidRPr="005662DB" w:rsidRDefault="005662DB" w:rsidP="005662DB">
      <w:pPr>
        <w:shd w:val="clear" w:color="auto" w:fill="FFFDE7"/>
        <w:spacing w:before="100" w:beforeAutospacing="1" w:after="100" w:afterAutospacing="1" w:line="240" w:lineRule="auto"/>
        <w:ind w:firstLine="284"/>
        <w:jc w:val="both"/>
        <w:rPr>
          <w:rFonts w:ascii="Helvetica" w:eastAsia="Times New Roman" w:hAnsi="Helvetica" w:cs="Helvetica"/>
          <w:b/>
          <w:bCs/>
          <w:color w:val="8B0000"/>
        </w:rPr>
      </w:pPr>
      <w:r w:rsidRPr="005662DB">
        <w:rPr>
          <w:rFonts w:ascii="Helvetica" w:eastAsia="Times New Roman" w:hAnsi="Helvetica" w:cs="Helvetica"/>
          <w:b/>
          <w:bCs/>
          <w:color w:val="8B0000"/>
        </w:rPr>
        <w:lastRenderedPageBreak/>
        <w:t>2) Voici un document décrivant la scène de l'énoncé (</w:t>
      </w:r>
      <w:hyperlink r:id="rId9" w:history="1">
        <w:r w:rsidRPr="005662DB">
          <w:rPr>
            <w:rFonts w:ascii="Helvetica" w:eastAsia="Times New Roman" w:hAnsi="Helvetica" w:cs="Helvetica"/>
            <w:b/>
            <w:bCs/>
            <w:color w:val="0000FF"/>
            <w:u w:val="single"/>
          </w:rPr>
          <w:t>scene_01.xml</w:t>
        </w:r>
      </w:hyperlink>
      <w:r w:rsidRPr="005662DB">
        <w:rPr>
          <w:rFonts w:ascii="Helvetica" w:eastAsia="Times New Roman" w:hAnsi="Helvetica" w:cs="Helvetica"/>
          <w:b/>
          <w:bCs/>
          <w:color w:val="8B0000"/>
        </w:rPr>
        <w:t>).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  <w:lang w:val="en-US"/>
        </w:rPr>
      </w:pPr>
      <w:proofErr w:type="gram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&lt;?xml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version="1.0" encoding="UTF-8" ?&gt;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  <w:lang w:val="en-US"/>
        </w:rPr>
      </w:pPr>
      <w:proofErr w:type="gramStart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>&lt;!DOCTYPE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  <w:lang w:val="en-US"/>
        </w:rPr>
        <w:t xml:space="preserve"> scene SYSTEM "scenes.dtd"&gt;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>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scene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unite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="cm" 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repere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="ortho-inverse"  origine="haut-gauche"&gt;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&lt;figure couche="40" couleur="blanc"&gt;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&lt;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rectangle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 &lt;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sommet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&gt;&lt;abscisse&gt;2&lt;/abscisse&gt;&lt;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&gt;2&lt;/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&gt;&lt;/sommet&gt;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 &lt;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sommet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&gt;&lt;abscisse&gt;8&lt;/abscisse&gt;&lt;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&gt;5&lt;/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&gt;&lt;/sommet&gt;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 &lt;/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rectangle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&lt;/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figure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&lt;figure couche="30" couleur="hachure"&gt;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&lt;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cercle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  &lt;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centre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&gt;&lt;abscisse&gt;9&lt;/abscisse&gt;&lt;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&gt;6&lt;/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&gt;&lt;/centre&gt;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  &lt;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rayon&gt;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4&lt;/rayon&gt;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&lt;/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cercle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&lt;/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figure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&lt;figure couche="20" couleur="blanc"&gt;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&lt;poly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nbsommet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="5"&gt;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 &lt;sommet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num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="1"&gt;&lt;abscisse&gt;3&lt;/abscisse&gt;&lt;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&gt;8&lt;/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&gt;&lt;/sommet&gt;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 &lt;sommet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num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="2"&gt;&lt;abscisse&gt;10&lt;/abscisse&gt;&lt;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&gt;8&lt;/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&gt;&lt;/sommet&gt;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 &lt;sommet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num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="3"&gt;&lt;abscisse&gt;14&lt;/abscisse&gt;&lt;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&gt;11&lt;/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&gt;&lt;/sommet&gt;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 &lt;sommet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num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="4"&gt;&lt;abscisse&gt;4&lt;/abscisse&gt;&lt;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&gt;17&lt;/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&gt;&lt;/sommet&gt;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 &lt;sommet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num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="5"&gt;&lt;abscisse&gt;6&lt;/abscisse&gt;&lt;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&gt;12&lt;/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&gt;&lt;/sommet&gt;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&lt;/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poly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&lt;/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figure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&lt;figure couche="10" couleur="noir"&gt;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&lt;poly 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nbsommet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="3"&gt;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&lt;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sommet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&gt;&lt;abscisse&gt;12&lt;/abscisse&gt;&lt;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&gt;12&lt;/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&gt;&lt;/sommet&gt;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&lt;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sommet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&gt;&lt;abscisse&gt;16&lt;/abscisse&gt;&lt;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&gt;6&lt;/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&gt;&lt;/sommet&gt;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  &lt;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sommet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&gt;&lt;abscisse&gt;16&lt;/abscisse&gt;&lt;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&gt;12&lt;/</w:t>
      </w:r>
      <w:proofErr w:type="spellStart"/>
      <w:r w:rsidRPr="005662DB">
        <w:rPr>
          <w:rFonts w:ascii="Courier" w:eastAsia="Times New Roman" w:hAnsi="Courier" w:cs="Courier New"/>
          <w:b/>
          <w:bCs/>
          <w:color w:val="000000"/>
        </w:rPr>
        <w:t>ordonnee</w:t>
      </w:r>
      <w:proofErr w:type="spellEnd"/>
      <w:r w:rsidRPr="005662DB">
        <w:rPr>
          <w:rFonts w:ascii="Courier" w:eastAsia="Times New Roman" w:hAnsi="Courier" w:cs="Courier New"/>
          <w:b/>
          <w:bCs/>
          <w:color w:val="000000"/>
        </w:rPr>
        <w:t>&gt;&lt;/sommet&gt;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  &lt;/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poly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&lt;/</w:t>
      </w:r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figure</w:t>
      </w:r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>&lt;/</w:t>
      </w:r>
      <w:proofErr w:type="spellStart"/>
      <w:proofErr w:type="gramStart"/>
      <w:r w:rsidRPr="005662DB">
        <w:rPr>
          <w:rFonts w:ascii="Courier" w:eastAsia="Times New Roman" w:hAnsi="Courier" w:cs="Courier New"/>
          <w:b/>
          <w:bCs/>
          <w:color w:val="000000"/>
        </w:rPr>
        <w:t>scene</w:t>
      </w:r>
      <w:proofErr w:type="spellEnd"/>
      <w:proofErr w:type="gramEnd"/>
      <w:r w:rsidRPr="005662DB">
        <w:rPr>
          <w:rFonts w:ascii="Courier" w:eastAsia="Times New Roman" w:hAnsi="Courier" w:cs="Courier New"/>
          <w:b/>
          <w:bCs/>
          <w:color w:val="000000"/>
        </w:rPr>
        <w:t>&gt;</w:t>
      </w: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</w:p>
    <w:p w:rsidR="005662DB" w:rsidRPr="005662DB" w:rsidRDefault="005662DB" w:rsidP="005662DB">
      <w:pPr>
        <w:pBdr>
          <w:top w:val="dotted" w:sz="6" w:space="7" w:color="000000"/>
          <w:left w:val="dotted" w:sz="6" w:space="7" w:color="000000"/>
          <w:bottom w:val="dotted" w:sz="6" w:space="7" w:color="000000"/>
          <w:right w:val="dotted" w:sz="6" w:space="7" w:color="000000"/>
        </w:pBdr>
        <w:shd w:val="clear" w:color="auto" w:fill="E8F5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46" w:right="1116"/>
        <w:rPr>
          <w:rFonts w:ascii="Courier" w:eastAsia="Times New Roman" w:hAnsi="Courier" w:cs="Courier New"/>
          <w:b/>
          <w:bCs/>
          <w:color w:val="000000"/>
        </w:rPr>
      </w:pPr>
      <w:r w:rsidRPr="005662DB">
        <w:rPr>
          <w:rFonts w:ascii="Courier" w:eastAsia="Times New Roman" w:hAnsi="Courier" w:cs="Courier New"/>
          <w:b/>
          <w:bCs/>
          <w:color w:val="000000"/>
        </w:rPr>
        <w:t xml:space="preserve"> </w:t>
      </w:r>
    </w:p>
    <w:p w:rsidR="002831DF" w:rsidRDefault="002831DF"/>
    <w:sectPr w:rsidR="002831DF" w:rsidSect="00414B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602FC"/>
    <w:multiLevelType w:val="multilevel"/>
    <w:tmpl w:val="3A1C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4D"/>
    <w:rsid w:val="002831DF"/>
    <w:rsid w:val="005662DB"/>
    <w:rsid w:val="007C22AB"/>
    <w:rsid w:val="009D347F"/>
    <w:rsid w:val="00E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question">
    <w:name w:val="question"/>
    <w:basedOn w:val="Normal"/>
    <w:rsid w:val="0056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5662DB"/>
    <w:rPr>
      <w:color w:val="0000FF"/>
      <w:u w:val="single"/>
    </w:rPr>
  </w:style>
  <w:style w:type="character" w:customStyle="1" w:styleId="code">
    <w:name w:val="code"/>
    <w:basedOn w:val="Policepardfaut"/>
    <w:rsid w:val="005662DB"/>
  </w:style>
  <w:style w:type="paragraph" w:styleId="PrformatHTML">
    <w:name w:val="HTML Preformatted"/>
    <w:basedOn w:val="Normal"/>
    <w:link w:val="PrformatHTMLCar"/>
    <w:uiPriority w:val="99"/>
    <w:semiHidden/>
    <w:unhideWhenUsed/>
    <w:rsid w:val="00566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662DB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question">
    <w:name w:val="question"/>
    <w:basedOn w:val="Normal"/>
    <w:rsid w:val="0056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5662DB"/>
    <w:rPr>
      <w:color w:val="0000FF"/>
      <w:u w:val="single"/>
    </w:rPr>
  </w:style>
  <w:style w:type="character" w:customStyle="1" w:styleId="code">
    <w:name w:val="code"/>
    <w:basedOn w:val="Policepardfaut"/>
    <w:rsid w:val="005662DB"/>
  </w:style>
  <w:style w:type="paragraph" w:styleId="PrformatHTML">
    <w:name w:val="HTML Preformatted"/>
    <w:basedOn w:val="Normal"/>
    <w:link w:val="PrformatHTMLCar"/>
    <w:uiPriority w:val="99"/>
    <w:semiHidden/>
    <w:unhideWhenUsed/>
    <w:rsid w:val="00566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662D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ge.univ-nantes.fr/miage/D2X1/chapitre_dtd/ressources/solutions/scenes.dtd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OuvrirPopupXML('./ressources/solutions/graphe_01.xml',450,55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age.univ-nantes.fr/miage/D2X1/chapitre_dtd/ressources/solutions/graphes.dt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uvrirPopupXML('./ressources/solutions/scene_01.xml',450,550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user</cp:lastModifiedBy>
  <cp:revision>2</cp:revision>
  <cp:lastPrinted>2022-06-12T11:43:00Z</cp:lastPrinted>
  <dcterms:created xsi:type="dcterms:W3CDTF">2023-05-03T09:37:00Z</dcterms:created>
  <dcterms:modified xsi:type="dcterms:W3CDTF">2023-05-03T09:37:00Z</dcterms:modified>
</cp:coreProperties>
</file>