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81" w:rsidRPr="002A4981" w:rsidRDefault="002A4981" w:rsidP="002A4981">
      <w:pPr>
        <w:spacing w:line="360" w:lineRule="auto"/>
        <w:jc w:val="center"/>
        <w:rPr>
          <w:rFonts w:ascii="Arial" w:hAnsi="Arial"/>
          <w:b/>
          <w:sz w:val="36"/>
          <w:szCs w:val="36"/>
        </w:rPr>
      </w:pPr>
      <w:r w:rsidRPr="002A4981">
        <w:rPr>
          <w:rFonts w:ascii="Arial" w:hAnsi="Arial"/>
          <w:b/>
          <w:sz w:val="36"/>
          <w:szCs w:val="36"/>
        </w:rPr>
        <w:t>Les Méthodes de maintena</w:t>
      </w:r>
      <w:r>
        <w:rPr>
          <w:rFonts w:ascii="Arial" w:hAnsi="Arial"/>
          <w:b/>
          <w:sz w:val="36"/>
          <w:szCs w:val="36"/>
        </w:rPr>
        <w:t>n</w:t>
      </w:r>
      <w:r w:rsidRPr="002A4981">
        <w:rPr>
          <w:rFonts w:ascii="Arial" w:hAnsi="Arial"/>
          <w:b/>
          <w:sz w:val="36"/>
          <w:szCs w:val="36"/>
        </w:rPr>
        <w:t>ce</w:t>
      </w:r>
    </w:p>
    <w:p w:rsidR="002A4981" w:rsidRDefault="002A4981" w:rsidP="002A4981">
      <w:pPr>
        <w:spacing w:line="360" w:lineRule="auto"/>
        <w:jc w:val="both"/>
        <w:rPr>
          <w:rFonts w:ascii="Arial" w:hAnsi="Arial"/>
          <w:b/>
          <w:sz w:val="24"/>
        </w:rPr>
      </w:pPr>
    </w:p>
    <w:p w:rsidR="002A4981" w:rsidRDefault="002A4981" w:rsidP="002A4981">
      <w:pPr>
        <w:spacing w:line="360" w:lineRule="auto"/>
        <w:jc w:val="both"/>
        <w:rPr>
          <w:rFonts w:ascii="Arial" w:hAnsi="Arial"/>
          <w:b/>
          <w:sz w:val="24"/>
        </w:rPr>
      </w:pPr>
    </w:p>
    <w:p w:rsidR="002A4981" w:rsidRDefault="002A4981" w:rsidP="002A4981">
      <w:pPr>
        <w:spacing w:line="360" w:lineRule="auto"/>
        <w:jc w:val="both"/>
        <w:rPr>
          <w:rFonts w:ascii="Arial" w:hAnsi="Arial"/>
          <w:b/>
          <w:sz w:val="24"/>
        </w:rPr>
      </w:pPr>
    </w:p>
    <w:p w:rsidR="002A4981" w:rsidRDefault="002A4981" w:rsidP="002A4981">
      <w:pPr>
        <w:spacing w:line="360" w:lineRule="auto"/>
        <w:jc w:val="both"/>
        <w:rPr>
          <w:rFonts w:ascii="Arial" w:hAnsi="Arial"/>
          <w:b/>
          <w:sz w:val="24"/>
        </w:rPr>
      </w:pPr>
      <w:r>
        <w:rPr>
          <w:rFonts w:ascii="Arial" w:hAnsi="Arial"/>
          <w:b/>
          <w:sz w:val="24"/>
        </w:rPr>
        <w:t>1</w:t>
      </w:r>
      <w:r>
        <w:rPr>
          <w:rFonts w:ascii="Arial" w:hAnsi="Arial"/>
          <w:b/>
          <w:sz w:val="24"/>
        </w:rPr>
        <w:t>. Méthode ABAC-ABAD</w:t>
      </w:r>
    </w:p>
    <w:p w:rsidR="002A4981" w:rsidRDefault="002A4981" w:rsidP="002A4981">
      <w:pPr>
        <w:spacing w:line="360" w:lineRule="auto"/>
        <w:jc w:val="both"/>
        <w:rPr>
          <w:rFonts w:ascii="Arial" w:hAnsi="Arial"/>
          <w:sz w:val="24"/>
        </w:rPr>
      </w:pPr>
      <w:r>
        <w:rPr>
          <w:rFonts w:ascii="Arial" w:hAnsi="Arial"/>
          <w:sz w:val="24"/>
        </w:rPr>
        <w:t>Le principe de la méthode ABAC-ABAD consiste à programmer, suivant une progression géométrique, les tâches ou opérations à effectuer pour une maintenance préventive. Les  temps d'interventions pour la maintenance étant calculés d'après les durées de vie des équipements.</w:t>
      </w:r>
    </w:p>
    <w:p w:rsidR="002A4981" w:rsidRDefault="002A4981" w:rsidP="002A4981">
      <w:pPr>
        <w:spacing w:line="360" w:lineRule="auto"/>
        <w:jc w:val="both"/>
        <w:rPr>
          <w:rFonts w:ascii="Arial" w:hAnsi="Arial"/>
          <w:sz w:val="24"/>
        </w:rPr>
      </w:pPr>
      <w:r>
        <w:rPr>
          <w:rFonts w:ascii="Arial" w:hAnsi="Arial"/>
          <w:sz w:val="24"/>
        </w:rPr>
        <w:t xml:space="preserve"> A titre d'exemple considérons la planification suivante des tâches A, B, C et D.</w:t>
      </w:r>
    </w:p>
    <w:p w:rsidR="002A4981" w:rsidRDefault="002A4981" w:rsidP="002A4981">
      <w:pPr>
        <w:spacing w:line="360" w:lineRule="auto"/>
        <w:ind w:firstLine="708"/>
        <w:jc w:val="both"/>
        <w:rPr>
          <w:rFonts w:ascii="Arial" w:hAnsi="Arial"/>
          <w:sz w:val="24"/>
        </w:rPr>
      </w:pPr>
      <w:r>
        <w:rPr>
          <w:rFonts w:ascii="Arial" w:hAnsi="Arial"/>
          <w:sz w:val="24"/>
        </w:rPr>
        <w:t>La tâche A est effectuée au bout d'un temps T,</w:t>
      </w:r>
    </w:p>
    <w:p w:rsidR="002A4981" w:rsidRDefault="002A4981" w:rsidP="002A4981">
      <w:pPr>
        <w:spacing w:line="360" w:lineRule="auto"/>
        <w:ind w:firstLine="708"/>
        <w:jc w:val="both"/>
        <w:rPr>
          <w:rFonts w:ascii="Arial" w:hAnsi="Arial"/>
          <w:sz w:val="24"/>
        </w:rPr>
      </w:pPr>
      <w:r>
        <w:rPr>
          <w:rFonts w:ascii="Arial" w:hAnsi="Arial"/>
          <w:sz w:val="24"/>
        </w:rPr>
        <w:t>La tâche B est effectuée au bout d'un temps 2T,</w:t>
      </w:r>
    </w:p>
    <w:p w:rsidR="002A4981" w:rsidRDefault="002A4981" w:rsidP="002A4981">
      <w:pPr>
        <w:spacing w:line="360" w:lineRule="auto"/>
        <w:ind w:firstLine="708"/>
        <w:jc w:val="both"/>
        <w:rPr>
          <w:rFonts w:ascii="Arial" w:hAnsi="Arial"/>
          <w:sz w:val="24"/>
        </w:rPr>
      </w:pPr>
      <w:r>
        <w:rPr>
          <w:rFonts w:ascii="Arial" w:hAnsi="Arial"/>
          <w:sz w:val="24"/>
        </w:rPr>
        <w:t>La tâche C est effectuée au bout d'un temps 4T,</w:t>
      </w:r>
    </w:p>
    <w:p w:rsidR="002A4981" w:rsidRDefault="002A4981" w:rsidP="002A4981">
      <w:pPr>
        <w:spacing w:line="360" w:lineRule="auto"/>
        <w:ind w:firstLine="708"/>
        <w:jc w:val="both"/>
        <w:rPr>
          <w:rFonts w:ascii="Arial" w:hAnsi="Arial"/>
          <w:sz w:val="24"/>
        </w:rPr>
      </w:pPr>
      <w:r>
        <w:rPr>
          <w:rFonts w:ascii="Arial" w:hAnsi="Arial"/>
          <w:sz w:val="24"/>
        </w:rPr>
        <w:t>La tâche D est effectuée au bout d'un temps 8T, …, etc.</w:t>
      </w:r>
    </w:p>
    <w:p w:rsidR="002A4981" w:rsidRDefault="002A4981" w:rsidP="002A4981">
      <w:pPr>
        <w:spacing w:line="360" w:lineRule="auto"/>
        <w:jc w:val="both"/>
        <w:rPr>
          <w:rFonts w:ascii="Arial" w:hAnsi="Arial"/>
          <w:sz w:val="24"/>
        </w:rPr>
      </w:pPr>
      <w:r>
        <w:rPr>
          <w:rFonts w:ascii="Arial" w:hAnsi="Arial"/>
          <w:sz w:val="24"/>
        </w:rPr>
        <w:t>Autrement dit:</w:t>
      </w:r>
    </w:p>
    <w:p w:rsidR="002A4981" w:rsidRDefault="002A4981" w:rsidP="002A4981">
      <w:pPr>
        <w:spacing w:line="360" w:lineRule="auto"/>
        <w:ind w:firstLine="708"/>
        <w:jc w:val="both"/>
        <w:rPr>
          <w:rFonts w:ascii="Arial" w:hAnsi="Arial"/>
          <w:sz w:val="24"/>
        </w:rPr>
      </w:pPr>
      <w:r>
        <w:rPr>
          <w:rFonts w:ascii="Arial" w:hAnsi="Arial"/>
          <w:sz w:val="24"/>
        </w:rPr>
        <w:t>Au temps T on exécute la tâche A,</w:t>
      </w:r>
    </w:p>
    <w:p w:rsidR="002A4981" w:rsidRDefault="002A4981" w:rsidP="002A4981">
      <w:pPr>
        <w:spacing w:line="360" w:lineRule="auto"/>
        <w:ind w:firstLine="708"/>
        <w:jc w:val="both"/>
        <w:rPr>
          <w:rFonts w:ascii="Arial" w:hAnsi="Arial"/>
          <w:sz w:val="24"/>
        </w:rPr>
      </w:pPr>
      <w:r>
        <w:rPr>
          <w:rFonts w:ascii="Arial" w:hAnsi="Arial"/>
          <w:sz w:val="24"/>
        </w:rPr>
        <w:t>Au temps 2T on exécute la tâche B+A,</w:t>
      </w:r>
    </w:p>
    <w:p w:rsidR="002A4981" w:rsidRDefault="002A4981" w:rsidP="002A4981">
      <w:pPr>
        <w:spacing w:line="360" w:lineRule="auto"/>
        <w:ind w:firstLine="708"/>
        <w:jc w:val="both"/>
        <w:rPr>
          <w:rFonts w:ascii="Arial" w:hAnsi="Arial"/>
          <w:sz w:val="24"/>
        </w:rPr>
      </w:pPr>
      <w:r>
        <w:rPr>
          <w:rFonts w:ascii="Arial" w:hAnsi="Arial"/>
          <w:sz w:val="24"/>
        </w:rPr>
        <w:t>Au temps 3T on exécute la tâche A,</w:t>
      </w:r>
    </w:p>
    <w:p w:rsidR="002A4981" w:rsidRDefault="002A4981" w:rsidP="002A4981">
      <w:pPr>
        <w:spacing w:line="360" w:lineRule="auto"/>
        <w:ind w:firstLine="708"/>
        <w:jc w:val="both"/>
        <w:rPr>
          <w:rFonts w:ascii="Arial" w:hAnsi="Arial"/>
          <w:sz w:val="24"/>
        </w:rPr>
      </w:pPr>
      <w:r>
        <w:rPr>
          <w:rFonts w:ascii="Arial" w:hAnsi="Arial"/>
          <w:sz w:val="24"/>
        </w:rPr>
        <w:t>Au temps 4T on exécute la tâche C+B+A,</w:t>
      </w:r>
    </w:p>
    <w:p w:rsidR="002A4981" w:rsidRDefault="002A4981" w:rsidP="002A4981">
      <w:pPr>
        <w:spacing w:line="360" w:lineRule="auto"/>
        <w:ind w:firstLine="708"/>
        <w:jc w:val="both"/>
        <w:rPr>
          <w:rFonts w:ascii="Arial" w:hAnsi="Arial"/>
          <w:sz w:val="24"/>
        </w:rPr>
      </w:pPr>
      <w:r>
        <w:rPr>
          <w:rFonts w:ascii="Arial" w:hAnsi="Arial"/>
          <w:sz w:val="24"/>
        </w:rPr>
        <w:t>Au temps 5T on exécute la tâche A,</w:t>
      </w:r>
    </w:p>
    <w:p w:rsidR="002A4981" w:rsidRDefault="002A4981" w:rsidP="002A4981">
      <w:pPr>
        <w:spacing w:line="360" w:lineRule="auto"/>
        <w:ind w:firstLine="708"/>
        <w:jc w:val="both"/>
        <w:rPr>
          <w:rFonts w:ascii="Arial" w:hAnsi="Arial"/>
          <w:sz w:val="24"/>
        </w:rPr>
      </w:pPr>
      <w:r>
        <w:rPr>
          <w:rFonts w:ascii="Arial" w:hAnsi="Arial"/>
          <w:sz w:val="24"/>
        </w:rPr>
        <w:t>Au temps 6T on exécute la tâche B+A,</w:t>
      </w:r>
    </w:p>
    <w:p w:rsidR="002A4981" w:rsidRDefault="002A4981" w:rsidP="002A4981">
      <w:pPr>
        <w:spacing w:line="360" w:lineRule="auto"/>
        <w:ind w:firstLine="708"/>
        <w:jc w:val="both"/>
        <w:rPr>
          <w:rFonts w:ascii="Arial" w:hAnsi="Arial"/>
          <w:sz w:val="24"/>
        </w:rPr>
      </w:pPr>
      <w:r>
        <w:rPr>
          <w:rFonts w:ascii="Arial" w:hAnsi="Arial"/>
          <w:sz w:val="24"/>
        </w:rPr>
        <w:t>Au temps 7T on exécute la tâche A,</w:t>
      </w:r>
    </w:p>
    <w:p w:rsidR="002A4981" w:rsidRDefault="002A4981" w:rsidP="002A4981">
      <w:pPr>
        <w:spacing w:line="360" w:lineRule="auto"/>
        <w:ind w:firstLine="708"/>
        <w:jc w:val="both"/>
        <w:rPr>
          <w:rFonts w:ascii="Arial" w:hAnsi="Arial"/>
          <w:sz w:val="24"/>
        </w:rPr>
      </w:pPr>
      <w:r>
        <w:rPr>
          <w:rFonts w:ascii="Arial" w:hAnsi="Arial"/>
          <w:sz w:val="24"/>
        </w:rPr>
        <w:t>Au temps 8T on exécute la tâche D+C+B+A, …, etc.</w:t>
      </w:r>
    </w:p>
    <w:p w:rsidR="002A4981" w:rsidRDefault="002A4981" w:rsidP="002A4981">
      <w:pPr>
        <w:spacing w:line="360" w:lineRule="auto"/>
        <w:jc w:val="both"/>
        <w:rPr>
          <w:rFonts w:ascii="Arial" w:hAnsi="Arial"/>
          <w:sz w:val="24"/>
        </w:rPr>
      </w:pPr>
      <w:r>
        <w:rPr>
          <w:rFonts w:ascii="Arial" w:hAnsi="Arial"/>
          <w:sz w:val="24"/>
        </w:rPr>
        <w:t>On remarque qu'il y a une répétition des actions selon la forme ABAC, ABAD d'où le nom de la méthode.</w:t>
      </w:r>
    </w:p>
    <w:p w:rsidR="002A4981" w:rsidRDefault="002A4981" w:rsidP="002A4981">
      <w:pPr>
        <w:spacing w:line="360" w:lineRule="auto"/>
        <w:jc w:val="both"/>
        <w:rPr>
          <w:rFonts w:ascii="Arial" w:hAnsi="Arial"/>
          <w:sz w:val="24"/>
        </w:rPr>
      </w:pPr>
    </w:p>
    <w:p w:rsidR="002A4981" w:rsidRDefault="002A4981" w:rsidP="002A4981">
      <w:pPr>
        <w:spacing w:line="360" w:lineRule="auto"/>
        <w:jc w:val="both"/>
        <w:rPr>
          <w:rFonts w:ascii="Arial" w:hAnsi="Arial"/>
          <w:b/>
          <w:sz w:val="24"/>
        </w:rPr>
      </w:pPr>
      <w:r>
        <w:rPr>
          <w:rFonts w:ascii="Arial" w:hAnsi="Arial"/>
          <w:b/>
          <w:sz w:val="24"/>
        </w:rPr>
        <w:t>2</w:t>
      </w:r>
      <w:r>
        <w:rPr>
          <w:rFonts w:ascii="Arial" w:hAnsi="Arial"/>
          <w:b/>
          <w:sz w:val="24"/>
        </w:rPr>
        <w:t xml:space="preserve">. Méthode ABC ou </w:t>
      </w:r>
      <w:proofErr w:type="spellStart"/>
      <w:r>
        <w:rPr>
          <w:rFonts w:ascii="Arial" w:hAnsi="Arial"/>
          <w:b/>
          <w:sz w:val="24"/>
        </w:rPr>
        <w:t>Paréto</w:t>
      </w:r>
      <w:proofErr w:type="spellEnd"/>
    </w:p>
    <w:p w:rsidR="002A4981" w:rsidRDefault="002A4981" w:rsidP="002A4981">
      <w:pPr>
        <w:spacing w:line="360" w:lineRule="auto"/>
        <w:jc w:val="both"/>
        <w:rPr>
          <w:rFonts w:ascii="Arial" w:hAnsi="Arial"/>
          <w:sz w:val="24"/>
        </w:rPr>
      </w:pPr>
      <w:r>
        <w:rPr>
          <w:rFonts w:ascii="Arial" w:hAnsi="Arial"/>
          <w:sz w:val="24"/>
        </w:rPr>
        <w:t xml:space="preserve">La méthode ABC ou </w:t>
      </w:r>
      <w:proofErr w:type="spellStart"/>
      <w:r>
        <w:rPr>
          <w:rFonts w:ascii="Arial" w:hAnsi="Arial"/>
          <w:sz w:val="24"/>
        </w:rPr>
        <w:t>Paréto</w:t>
      </w:r>
      <w:proofErr w:type="spellEnd"/>
      <w:r>
        <w:rPr>
          <w:rFonts w:ascii="Arial" w:hAnsi="Arial"/>
          <w:sz w:val="24"/>
        </w:rPr>
        <w:t xml:space="preserve"> permet de déterminer les équipements prioritaires dans une chaîne de production pour lesquels il faudra prévoir une maintenance préventive très stricte et une surveillance permanente en se basant sur l'évaluation des coûts de pertes dues aux pannes. </w:t>
      </w:r>
    </w:p>
    <w:p w:rsidR="002A4981" w:rsidRDefault="002A4981" w:rsidP="002A4981">
      <w:pPr>
        <w:spacing w:line="360" w:lineRule="auto"/>
        <w:jc w:val="both"/>
        <w:rPr>
          <w:rFonts w:ascii="Arial" w:hAnsi="Arial"/>
          <w:sz w:val="24"/>
        </w:rPr>
      </w:pPr>
      <w:r>
        <w:rPr>
          <w:rFonts w:ascii="Arial" w:hAnsi="Arial"/>
          <w:sz w:val="24"/>
        </w:rPr>
        <w:t xml:space="preserve">Nous allons illustrer par l'exemple de l'une unité de galvanisation, c'est à dire une chaîne de production de tôles recouvertes d'une épaisseur bien déterminée de Zinc.   </w:t>
      </w:r>
      <w:r>
        <w:rPr>
          <w:rFonts w:ascii="Arial" w:hAnsi="Arial"/>
          <w:sz w:val="24"/>
        </w:rPr>
        <w:lastRenderedPageBreak/>
        <w:t xml:space="preserve">Les machines qui composent cette chaîne sont  dans l'ordre: une dérouleuse de bande, un chariot accumulateur, un bloc </w:t>
      </w:r>
      <w:proofErr w:type="spellStart"/>
      <w:r>
        <w:rPr>
          <w:rFonts w:ascii="Arial" w:hAnsi="Arial"/>
          <w:sz w:val="24"/>
        </w:rPr>
        <w:t>tensionneur</w:t>
      </w:r>
      <w:proofErr w:type="spellEnd"/>
      <w:r>
        <w:rPr>
          <w:rFonts w:ascii="Arial" w:hAnsi="Arial"/>
          <w:sz w:val="24"/>
        </w:rPr>
        <w:t>, un four de préchauffage,  un système d'essorage à lames d'air, un système  de contrôle d'épaisseur, un dispositif de refroidissement, un chariot accumulateur et une enrouleuse de bande.</w:t>
      </w:r>
    </w:p>
    <w:p w:rsidR="002A4981" w:rsidRDefault="002A4981" w:rsidP="002A4981">
      <w:pPr>
        <w:spacing w:line="360" w:lineRule="auto"/>
        <w:jc w:val="both"/>
        <w:rPr>
          <w:rFonts w:ascii="Arial" w:hAnsi="Arial"/>
          <w:sz w:val="24"/>
        </w:rPr>
      </w:pPr>
      <w:r>
        <w:rPr>
          <w:rFonts w:ascii="Arial" w:hAnsi="Arial"/>
          <w:sz w:val="24"/>
        </w:rPr>
        <w:t>Supposons qu'on a relevé sur le journal de suivi des machines les informations indiquées dans le tableau 5.6</w:t>
      </w:r>
    </w:p>
    <w:p w:rsidR="002A4981" w:rsidRDefault="002A4981" w:rsidP="002A4981">
      <w:pPr>
        <w:spacing w:line="360" w:lineRule="auto"/>
        <w:jc w:val="both"/>
        <w:rPr>
          <w:rFonts w:ascii="Arial" w:hAnsi="Arial"/>
          <w:sz w:val="24"/>
        </w:rPr>
      </w:pPr>
    </w:p>
    <w:p w:rsidR="002A4981" w:rsidRDefault="002A4981" w:rsidP="002A4981">
      <w:pPr>
        <w:spacing w:line="360" w:lineRule="auto"/>
        <w:jc w:val="both"/>
        <w:rPr>
          <w:rFonts w:ascii="Arial" w:hAnsi="Arial"/>
          <w:sz w:val="24"/>
        </w:rPr>
      </w:pPr>
    </w:p>
    <w:p w:rsidR="002A4981" w:rsidRDefault="002A4981" w:rsidP="002A4981">
      <w:pPr>
        <w:spacing w:line="360" w:lineRule="auto"/>
        <w:jc w:val="both"/>
        <w:rPr>
          <w:rFonts w:ascii="Arial" w:hAnsi="Arial"/>
          <w:sz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268"/>
        <w:gridCol w:w="2126"/>
      </w:tblGrid>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N° machine</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Nombre </w:t>
            </w:r>
          </w:p>
          <w:p w:rsidR="002A4981" w:rsidRDefault="002A4981" w:rsidP="009741B1">
            <w:pPr>
              <w:spacing w:line="360" w:lineRule="auto"/>
              <w:jc w:val="both"/>
              <w:rPr>
                <w:rFonts w:ascii="Arial" w:hAnsi="Arial"/>
                <w:sz w:val="24"/>
              </w:rPr>
            </w:pPr>
            <w:r>
              <w:rPr>
                <w:rFonts w:ascii="Arial" w:hAnsi="Arial"/>
                <w:sz w:val="24"/>
              </w:rPr>
              <w:t xml:space="preserve">   d'heures d'arrêt</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Nombre </w:t>
            </w:r>
          </w:p>
          <w:p w:rsidR="002A4981" w:rsidRDefault="002A4981" w:rsidP="009741B1">
            <w:pPr>
              <w:spacing w:line="360" w:lineRule="auto"/>
              <w:jc w:val="both"/>
              <w:rPr>
                <w:rFonts w:ascii="Arial" w:hAnsi="Arial"/>
                <w:sz w:val="24"/>
              </w:rPr>
            </w:pPr>
            <w:r>
              <w:rPr>
                <w:rFonts w:ascii="Arial" w:hAnsi="Arial"/>
                <w:sz w:val="24"/>
              </w:rPr>
              <w:t xml:space="preserve">  de pannes</w:t>
            </w:r>
          </w:p>
        </w:tc>
      </w:tr>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 xml:space="preserve">         01</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32</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01</w:t>
            </w:r>
          </w:p>
        </w:tc>
      </w:tr>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 xml:space="preserve">         02</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15</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05</w:t>
            </w:r>
          </w:p>
        </w:tc>
      </w:tr>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 xml:space="preserve">         03</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50</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04</w:t>
            </w:r>
          </w:p>
        </w:tc>
      </w:tr>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 xml:space="preserve">         04</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04</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06</w:t>
            </w:r>
          </w:p>
        </w:tc>
      </w:tr>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 xml:space="preserve">         05</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65</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05</w:t>
            </w:r>
          </w:p>
        </w:tc>
      </w:tr>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 xml:space="preserve">         06</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10</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10</w:t>
            </w:r>
          </w:p>
        </w:tc>
      </w:tr>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 xml:space="preserve">         07               </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12</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04</w:t>
            </w:r>
          </w:p>
        </w:tc>
      </w:tr>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 xml:space="preserve">         08</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20</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08</w:t>
            </w:r>
          </w:p>
        </w:tc>
      </w:tr>
      <w:tr w:rsidR="002A4981" w:rsidTr="009741B1">
        <w:tc>
          <w:tcPr>
            <w:tcW w:w="1843" w:type="dxa"/>
          </w:tcPr>
          <w:p w:rsidR="002A4981" w:rsidRDefault="002A4981" w:rsidP="009741B1">
            <w:pPr>
              <w:spacing w:line="360" w:lineRule="auto"/>
              <w:jc w:val="both"/>
              <w:rPr>
                <w:rFonts w:ascii="Arial" w:hAnsi="Arial"/>
                <w:sz w:val="24"/>
              </w:rPr>
            </w:pPr>
            <w:r>
              <w:rPr>
                <w:rFonts w:ascii="Arial" w:hAnsi="Arial"/>
                <w:sz w:val="24"/>
              </w:rPr>
              <w:t xml:space="preserve">         09</w:t>
            </w:r>
          </w:p>
        </w:tc>
        <w:tc>
          <w:tcPr>
            <w:tcW w:w="2268" w:type="dxa"/>
          </w:tcPr>
          <w:p w:rsidR="002A4981" w:rsidRDefault="002A4981" w:rsidP="009741B1">
            <w:pPr>
              <w:spacing w:line="360" w:lineRule="auto"/>
              <w:jc w:val="both"/>
              <w:rPr>
                <w:rFonts w:ascii="Arial" w:hAnsi="Arial"/>
                <w:sz w:val="24"/>
              </w:rPr>
            </w:pPr>
            <w:r>
              <w:rPr>
                <w:rFonts w:ascii="Arial" w:hAnsi="Arial"/>
                <w:sz w:val="24"/>
              </w:rPr>
              <w:t xml:space="preserve">            45</w:t>
            </w:r>
          </w:p>
        </w:tc>
        <w:tc>
          <w:tcPr>
            <w:tcW w:w="2126" w:type="dxa"/>
          </w:tcPr>
          <w:p w:rsidR="002A4981" w:rsidRDefault="002A4981" w:rsidP="009741B1">
            <w:pPr>
              <w:spacing w:line="360" w:lineRule="auto"/>
              <w:jc w:val="both"/>
              <w:rPr>
                <w:rFonts w:ascii="Arial" w:hAnsi="Arial"/>
                <w:sz w:val="24"/>
              </w:rPr>
            </w:pPr>
            <w:r>
              <w:rPr>
                <w:rFonts w:ascii="Arial" w:hAnsi="Arial"/>
                <w:sz w:val="24"/>
              </w:rPr>
              <w:t xml:space="preserve">            01</w:t>
            </w:r>
          </w:p>
        </w:tc>
      </w:tr>
    </w:tbl>
    <w:p w:rsidR="002A4981" w:rsidRDefault="002A4981" w:rsidP="002A4981">
      <w:pPr>
        <w:spacing w:line="360" w:lineRule="auto"/>
        <w:jc w:val="both"/>
        <w:rPr>
          <w:rFonts w:ascii="Arial" w:hAnsi="Arial"/>
          <w:sz w:val="24"/>
        </w:rPr>
      </w:pPr>
      <w:r>
        <w:rPr>
          <w:rFonts w:ascii="Arial" w:hAnsi="Arial"/>
          <w:sz w:val="24"/>
        </w:rPr>
        <w:t xml:space="preserve"> </w:t>
      </w:r>
    </w:p>
    <w:p w:rsidR="002A4981" w:rsidRDefault="002A4981" w:rsidP="002A4981">
      <w:pPr>
        <w:spacing w:line="360" w:lineRule="auto"/>
        <w:jc w:val="both"/>
        <w:rPr>
          <w:rFonts w:ascii="Arial" w:hAnsi="Arial"/>
          <w:sz w:val="24"/>
        </w:rPr>
      </w:pPr>
      <w:r>
        <w:rPr>
          <w:rFonts w:ascii="Arial" w:hAnsi="Arial"/>
          <w:sz w:val="24"/>
        </w:rPr>
        <w:t xml:space="preserve">                      Tableau 5.6 : Suivi des machines de l'unité de galvanisation</w:t>
      </w:r>
    </w:p>
    <w:p w:rsidR="002A4981" w:rsidRDefault="002A4981" w:rsidP="002A4981">
      <w:pPr>
        <w:spacing w:line="360" w:lineRule="auto"/>
        <w:jc w:val="both"/>
        <w:rPr>
          <w:rFonts w:ascii="Arial" w:hAnsi="Arial"/>
          <w:sz w:val="24"/>
        </w:rPr>
      </w:pPr>
    </w:p>
    <w:p w:rsidR="002A4981" w:rsidRDefault="002A4981" w:rsidP="002A4981">
      <w:pPr>
        <w:spacing w:line="360" w:lineRule="auto"/>
        <w:jc w:val="both"/>
        <w:rPr>
          <w:rFonts w:ascii="Arial" w:hAnsi="Arial"/>
          <w:sz w:val="24"/>
        </w:rPr>
      </w:pPr>
      <w:r>
        <w:rPr>
          <w:rFonts w:ascii="Arial" w:hAnsi="Arial"/>
          <w:sz w:val="24"/>
        </w:rPr>
        <w:t>A partir de ce tableau on construit un deuxième tableau qui contiendra les informations suivantes (voir tableau 5.7).</w:t>
      </w:r>
    </w:p>
    <w:p w:rsidR="002A4981" w:rsidRDefault="002A4981" w:rsidP="002A4981">
      <w:pPr>
        <w:spacing w:line="360" w:lineRule="auto"/>
        <w:jc w:val="both"/>
        <w:rPr>
          <w:rFonts w:ascii="Arial" w:hAnsi="Arial"/>
          <w:sz w:val="24"/>
        </w:rPr>
      </w:pPr>
      <w:r>
        <w:rPr>
          <w:rFonts w:ascii="Arial" w:hAnsi="Arial"/>
          <w:sz w:val="24"/>
        </w:rPr>
        <w:t>Classement des machines par ordre décroissant du nombre d'heures d'arrêt, Cumule des heures d'arrêt, Nombre de pannes, nombre de pannes cumulées ainsi que le pourcentage.</w:t>
      </w:r>
    </w:p>
    <w:p w:rsidR="002A4981" w:rsidRDefault="002A4981" w:rsidP="002A4981">
      <w:pPr>
        <w:spacing w:line="360" w:lineRule="auto"/>
        <w:jc w:val="both"/>
        <w:rPr>
          <w:rFonts w:ascii="Arial" w:hAnsi="Arial"/>
          <w:sz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76"/>
        <w:gridCol w:w="1125"/>
        <w:gridCol w:w="1284"/>
        <w:gridCol w:w="1335"/>
        <w:gridCol w:w="1359"/>
        <w:gridCol w:w="992"/>
      </w:tblGrid>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t xml:space="preserve">     N°</w:t>
            </w:r>
          </w:p>
          <w:p w:rsidR="002A4981" w:rsidRDefault="002A4981" w:rsidP="009741B1">
            <w:pPr>
              <w:spacing w:line="360" w:lineRule="auto"/>
              <w:jc w:val="both"/>
              <w:rPr>
                <w:rFonts w:ascii="Arial" w:hAnsi="Arial"/>
                <w:sz w:val="24"/>
              </w:rPr>
            </w:pPr>
            <w:r>
              <w:rPr>
                <w:rFonts w:ascii="Arial" w:hAnsi="Arial"/>
                <w:sz w:val="24"/>
              </w:rPr>
              <w:t>machine</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Heures </w:t>
            </w:r>
          </w:p>
          <w:p w:rsidR="002A4981" w:rsidRDefault="002A4981" w:rsidP="009741B1">
            <w:pPr>
              <w:spacing w:line="360" w:lineRule="auto"/>
              <w:jc w:val="both"/>
              <w:rPr>
                <w:rFonts w:ascii="Arial" w:hAnsi="Arial"/>
                <w:sz w:val="24"/>
              </w:rPr>
            </w:pPr>
            <w:r>
              <w:rPr>
                <w:rFonts w:ascii="Arial" w:hAnsi="Arial"/>
                <w:sz w:val="24"/>
              </w:rPr>
              <w:t xml:space="preserve">  d'arrêt</w:t>
            </w:r>
          </w:p>
        </w:tc>
        <w:tc>
          <w:tcPr>
            <w:tcW w:w="1125" w:type="dxa"/>
          </w:tcPr>
          <w:p w:rsidR="002A4981" w:rsidRDefault="002A4981" w:rsidP="009741B1">
            <w:pPr>
              <w:spacing w:line="360" w:lineRule="auto"/>
              <w:jc w:val="both"/>
              <w:rPr>
                <w:rFonts w:ascii="Arial" w:hAnsi="Arial"/>
                <w:sz w:val="24"/>
              </w:rPr>
            </w:pPr>
            <w:r>
              <w:rPr>
                <w:rFonts w:ascii="Arial" w:hAnsi="Arial"/>
                <w:sz w:val="24"/>
              </w:rPr>
              <w:t>Cumule</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 </w:t>
            </w:r>
          </w:p>
          <w:p w:rsidR="002A4981" w:rsidRDefault="002A4981" w:rsidP="009741B1">
            <w:pPr>
              <w:spacing w:line="360" w:lineRule="auto"/>
              <w:jc w:val="both"/>
              <w:rPr>
                <w:rFonts w:ascii="Arial" w:hAnsi="Arial"/>
                <w:sz w:val="24"/>
              </w:rPr>
            </w:pPr>
            <w:r>
              <w:rPr>
                <w:rFonts w:ascii="Arial" w:hAnsi="Arial"/>
                <w:sz w:val="24"/>
              </w:rPr>
              <w:t xml:space="preserve">  Heures</w:t>
            </w:r>
          </w:p>
        </w:tc>
        <w:tc>
          <w:tcPr>
            <w:tcW w:w="1335" w:type="dxa"/>
          </w:tcPr>
          <w:p w:rsidR="002A4981" w:rsidRDefault="002A4981" w:rsidP="009741B1">
            <w:pPr>
              <w:spacing w:line="360" w:lineRule="auto"/>
              <w:jc w:val="both"/>
              <w:rPr>
                <w:rFonts w:ascii="Arial" w:hAnsi="Arial"/>
                <w:sz w:val="24"/>
              </w:rPr>
            </w:pPr>
            <w:r>
              <w:rPr>
                <w:rFonts w:ascii="Arial" w:hAnsi="Arial"/>
                <w:sz w:val="24"/>
              </w:rPr>
              <w:t>Nombre de</w:t>
            </w:r>
          </w:p>
          <w:p w:rsidR="002A4981" w:rsidRDefault="002A4981" w:rsidP="009741B1">
            <w:pPr>
              <w:spacing w:line="360" w:lineRule="auto"/>
              <w:jc w:val="both"/>
              <w:rPr>
                <w:rFonts w:ascii="Arial" w:hAnsi="Arial"/>
                <w:sz w:val="24"/>
              </w:rPr>
            </w:pPr>
            <w:r>
              <w:rPr>
                <w:rFonts w:ascii="Arial" w:hAnsi="Arial"/>
                <w:sz w:val="24"/>
              </w:rPr>
              <w:t xml:space="preserve">   pannes</w:t>
            </w:r>
          </w:p>
        </w:tc>
        <w:tc>
          <w:tcPr>
            <w:tcW w:w="1359" w:type="dxa"/>
          </w:tcPr>
          <w:p w:rsidR="002A4981" w:rsidRDefault="002A4981" w:rsidP="009741B1">
            <w:pPr>
              <w:spacing w:line="360" w:lineRule="auto"/>
              <w:jc w:val="both"/>
              <w:rPr>
                <w:rFonts w:ascii="Arial" w:hAnsi="Arial"/>
                <w:sz w:val="24"/>
              </w:rPr>
            </w:pPr>
            <w:r>
              <w:rPr>
                <w:rFonts w:ascii="Arial" w:hAnsi="Arial"/>
                <w:sz w:val="24"/>
              </w:rPr>
              <w:t>Cumule de</w:t>
            </w:r>
          </w:p>
          <w:p w:rsidR="002A4981" w:rsidRDefault="002A4981" w:rsidP="009741B1">
            <w:pPr>
              <w:spacing w:line="360" w:lineRule="auto"/>
              <w:jc w:val="both"/>
              <w:rPr>
                <w:rFonts w:ascii="Arial" w:hAnsi="Arial"/>
                <w:sz w:val="24"/>
              </w:rPr>
            </w:pPr>
            <w:r>
              <w:rPr>
                <w:rFonts w:ascii="Arial" w:hAnsi="Arial"/>
                <w:sz w:val="24"/>
              </w:rPr>
              <w:t>pannes</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 Pannes</w:t>
            </w:r>
          </w:p>
        </w:tc>
      </w:tr>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t xml:space="preserve">     05</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65</w:t>
            </w:r>
          </w:p>
        </w:tc>
        <w:tc>
          <w:tcPr>
            <w:tcW w:w="1125" w:type="dxa"/>
          </w:tcPr>
          <w:p w:rsidR="002A4981" w:rsidRDefault="002A4981" w:rsidP="009741B1">
            <w:pPr>
              <w:spacing w:line="360" w:lineRule="auto"/>
              <w:jc w:val="both"/>
              <w:rPr>
                <w:rFonts w:ascii="Arial" w:hAnsi="Arial"/>
                <w:sz w:val="24"/>
              </w:rPr>
            </w:pPr>
            <w:r>
              <w:rPr>
                <w:rFonts w:ascii="Arial" w:hAnsi="Arial"/>
                <w:sz w:val="24"/>
              </w:rPr>
              <w:t xml:space="preserve">     65</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26.20</w:t>
            </w:r>
          </w:p>
        </w:tc>
        <w:tc>
          <w:tcPr>
            <w:tcW w:w="1335" w:type="dxa"/>
          </w:tcPr>
          <w:p w:rsidR="002A4981" w:rsidRDefault="002A4981" w:rsidP="009741B1">
            <w:pPr>
              <w:spacing w:line="360" w:lineRule="auto"/>
              <w:jc w:val="both"/>
              <w:rPr>
                <w:rFonts w:ascii="Arial" w:hAnsi="Arial"/>
                <w:sz w:val="24"/>
              </w:rPr>
            </w:pPr>
            <w:r>
              <w:rPr>
                <w:rFonts w:ascii="Arial" w:hAnsi="Arial"/>
                <w:sz w:val="24"/>
              </w:rPr>
              <w:t xml:space="preserve">     05</w:t>
            </w:r>
          </w:p>
        </w:tc>
        <w:tc>
          <w:tcPr>
            <w:tcW w:w="1359" w:type="dxa"/>
          </w:tcPr>
          <w:p w:rsidR="002A4981" w:rsidRDefault="002A4981" w:rsidP="009741B1">
            <w:pPr>
              <w:spacing w:line="360" w:lineRule="auto"/>
              <w:jc w:val="both"/>
              <w:rPr>
                <w:rFonts w:ascii="Arial" w:hAnsi="Arial"/>
                <w:sz w:val="24"/>
              </w:rPr>
            </w:pPr>
            <w:r>
              <w:rPr>
                <w:rFonts w:ascii="Arial" w:hAnsi="Arial"/>
                <w:sz w:val="24"/>
              </w:rPr>
              <w:t xml:space="preserve">     05</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11.36</w:t>
            </w:r>
          </w:p>
        </w:tc>
      </w:tr>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t xml:space="preserve">     03</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50</w:t>
            </w:r>
          </w:p>
        </w:tc>
        <w:tc>
          <w:tcPr>
            <w:tcW w:w="1125" w:type="dxa"/>
          </w:tcPr>
          <w:p w:rsidR="002A4981" w:rsidRDefault="002A4981" w:rsidP="009741B1">
            <w:pPr>
              <w:spacing w:line="360" w:lineRule="auto"/>
              <w:jc w:val="both"/>
              <w:rPr>
                <w:rFonts w:ascii="Arial" w:hAnsi="Arial"/>
                <w:sz w:val="24"/>
              </w:rPr>
            </w:pPr>
            <w:r>
              <w:rPr>
                <w:rFonts w:ascii="Arial" w:hAnsi="Arial"/>
                <w:sz w:val="24"/>
              </w:rPr>
              <w:t xml:space="preserve">   115</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46.37</w:t>
            </w:r>
          </w:p>
        </w:tc>
        <w:tc>
          <w:tcPr>
            <w:tcW w:w="1335" w:type="dxa"/>
          </w:tcPr>
          <w:p w:rsidR="002A4981" w:rsidRDefault="002A4981" w:rsidP="009741B1">
            <w:pPr>
              <w:spacing w:line="360" w:lineRule="auto"/>
              <w:jc w:val="both"/>
              <w:rPr>
                <w:rFonts w:ascii="Arial" w:hAnsi="Arial"/>
                <w:sz w:val="24"/>
              </w:rPr>
            </w:pPr>
            <w:r>
              <w:rPr>
                <w:rFonts w:ascii="Arial" w:hAnsi="Arial"/>
                <w:sz w:val="24"/>
              </w:rPr>
              <w:t xml:space="preserve">     04</w:t>
            </w:r>
          </w:p>
        </w:tc>
        <w:tc>
          <w:tcPr>
            <w:tcW w:w="1359" w:type="dxa"/>
          </w:tcPr>
          <w:p w:rsidR="002A4981" w:rsidRDefault="002A4981" w:rsidP="009741B1">
            <w:pPr>
              <w:spacing w:line="360" w:lineRule="auto"/>
              <w:jc w:val="both"/>
              <w:rPr>
                <w:rFonts w:ascii="Arial" w:hAnsi="Arial"/>
                <w:sz w:val="24"/>
              </w:rPr>
            </w:pPr>
            <w:r>
              <w:rPr>
                <w:rFonts w:ascii="Arial" w:hAnsi="Arial"/>
                <w:sz w:val="24"/>
              </w:rPr>
              <w:t xml:space="preserve">     09</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20.45</w:t>
            </w:r>
          </w:p>
        </w:tc>
      </w:tr>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lastRenderedPageBreak/>
              <w:t xml:space="preserve">     09</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45</w:t>
            </w:r>
          </w:p>
        </w:tc>
        <w:tc>
          <w:tcPr>
            <w:tcW w:w="1125" w:type="dxa"/>
          </w:tcPr>
          <w:p w:rsidR="002A4981" w:rsidRDefault="002A4981" w:rsidP="009741B1">
            <w:pPr>
              <w:spacing w:line="360" w:lineRule="auto"/>
              <w:jc w:val="both"/>
              <w:rPr>
                <w:rFonts w:ascii="Arial" w:hAnsi="Arial"/>
                <w:sz w:val="24"/>
              </w:rPr>
            </w:pPr>
            <w:r>
              <w:rPr>
                <w:rFonts w:ascii="Arial" w:hAnsi="Arial"/>
                <w:sz w:val="24"/>
              </w:rPr>
              <w:t xml:space="preserve">   155</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62.50</w:t>
            </w:r>
          </w:p>
        </w:tc>
        <w:tc>
          <w:tcPr>
            <w:tcW w:w="1335" w:type="dxa"/>
          </w:tcPr>
          <w:p w:rsidR="002A4981" w:rsidRDefault="002A4981" w:rsidP="009741B1">
            <w:pPr>
              <w:spacing w:line="360" w:lineRule="auto"/>
              <w:jc w:val="both"/>
              <w:rPr>
                <w:rFonts w:ascii="Arial" w:hAnsi="Arial"/>
                <w:sz w:val="24"/>
              </w:rPr>
            </w:pPr>
            <w:r>
              <w:rPr>
                <w:rFonts w:ascii="Arial" w:hAnsi="Arial"/>
                <w:sz w:val="24"/>
              </w:rPr>
              <w:t xml:space="preserve">     01</w:t>
            </w:r>
          </w:p>
        </w:tc>
        <w:tc>
          <w:tcPr>
            <w:tcW w:w="1359" w:type="dxa"/>
          </w:tcPr>
          <w:p w:rsidR="002A4981" w:rsidRDefault="002A4981" w:rsidP="009741B1">
            <w:pPr>
              <w:spacing w:line="360" w:lineRule="auto"/>
              <w:jc w:val="both"/>
              <w:rPr>
                <w:rFonts w:ascii="Arial" w:hAnsi="Arial"/>
                <w:sz w:val="24"/>
              </w:rPr>
            </w:pPr>
            <w:r>
              <w:rPr>
                <w:rFonts w:ascii="Arial" w:hAnsi="Arial"/>
                <w:sz w:val="24"/>
              </w:rPr>
              <w:t xml:space="preserve">     10</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22.72</w:t>
            </w:r>
          </w:p>
        </w:tc>
      </w:tr>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t xml:space="preserve">     01</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32</w:t>
            </w:r>
          </w:p>
        </w:tc>
        <w:tc>
          <w:tcPr>
            <w:tcW w:w="1125" w:type="dxa"/>
          </w:tcPr>
          <w:p w:rsidR="002A4981" w:rsidRDefault="002A4981" w:rsidP="009741B1">
            <w:pPr>
              <w:spacing w:line="360" w:lineRule="auto"/>
              <w:jc w:val="both"/>
              <w:rPr>
                <w:rFonts w:ascii="Arial" w:hAnsi="Arial"/>
                <w:sz w:val="24"/>
              </w:rPr>
            </w:pPr>
            <w:r>
              <w:rPr>
                <w:rFonts w:ascii="Arial" w:hAnsi="Arial"/>
                <w:sz w:val="24"/>
              </w:rPr>
              <w:t xml:space="preserve">   187</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75.40</w:t>
            </w:r>
          </w:p>
        </w:tc>
        <w:tc>
          <w:tcPr>
            <w:tcW w:w="1335" w:type="dxa"/>
          </w:tcPr>
          <w:p w:rsidR="002A4981" w:rsidRDefault="002A4981" w:rsidP="009741B1">
            <w:pPr>
              <w:spacing w:line="360" w:lineRule="auto"/>
              <w:jc w:val="both"/>
              <w:rPr>
                <w:rFonts w:ascii="Arial" w:hAnsi="Arial"/>
                <w:sz w:val="24"/>
              </w:rPr>
            </w:pPr>
            <w:r>
              <w:rPr>
                <w:rFonts w:ascii="Arial" w:hAnsi="Arial"/>
                <w:sz w:val="24"/>
              </w:rPr>
              <w:t xml:space="preserve">     01</w:t>
            </w:r>
          </w:p>
        </w:tc>
        <w:tc>
          <w:tcPr>
            <w:tcW w:w="1359" w:type="dxa"/>
          </w:tcPr>
          <w:p w:rsidR="002A4981" w:rsidRDefault="002A4981" w:rsidP="009741B1">
            <w:pPr>
              <w:spacing w:line="360" w:lineRule="auto"/>
              <w:jc w:val="both"/>
              <w:rPr>
                <w:rFonts w:ascii="Arial" w:hAnsi="Arial"/>
                <w:sz w:val="24"/>
              </w:rPr>
            </w:pPr>
            <w:r>
              <w:rPr>
                <w:rFonts w:ascii="Arial" w:hAnsi="Arial"/>
                <w:sz w:val="24"/>
              </w:rPr>
              <w:t xml:space="preserve">     11</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25.00</w:t>
            </w:r>
          </w:p>
        </w:tc>
      </w:tr>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t xml:space="preserve">     08</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20</w:t>
            </w:r>
          </w:p>
        </w:tc>
        <w:tc>
          <w:tcPr>
            <w:tcW w:w="1125" w:type="dxa"/>
          </w:tcPr>
          <w:p w:rsidR="002A4981" w:rsidRDefault="002A4981" w:rsidP="009741B1">
            <w:pPr>
              <w:spacing w:line="360" w:lineRule="auto"/>
              <w:jc w:val="both"/>
              <w:rPr>
                <w:rFonts w:ascii="Arial" w:hAnsi="Arial"/>
                <w:sz w:val="24"/>
              </w:rPr>
            </w:pPr>
            <w:r>
              <w:rPr>
                <w:rFonts w:ascii="Arial" w:hAnsi="Arial"/>
                <w:sz w:val="24"/>
              </w:rPr>
              <w:t xml:space="preserve">   207</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83.46</w:t>
            </w:r>
          </w:p>
        </w:tc>
        <w:tc>
          <w:tcPr>
            <w:tcW w:w="1335" w:type="dxa"/>
          </w:tcPr>
          <w:p w:rsidR="002A4981" w:rsidRDefault="002A4981" w:rsidP="009741B1">
            <w:pPr>
              <w:spacing w:line="360" w:lineRule="auto"/>
              <w:jc w:val="both"/>
              <w:rPr>
                <w:rFonts w:ascii="Arial" w:hAnsi="Arial"/>
                <w:sz w:val="24"/>
              </w:rPr>
            </w:pPr>
            <w:r>
              <w:rPr>
                <w:rFonts w:ascii="Arial" w:hAnsi="Arial"/>
                <w:sz w:val="24"/>
              </w:rPr>
              <w:t xml:space="preserve">     08</w:t>
            </w:r>
          </w:p>
        </w:tc>
        <w:tc>
          <w:tcPr>
            <w:tcW w:w="1359" w:type="dxa"/>
          </w:tcPr>
          <w:p w:rsidR="002A4981" w:rsidRDefault="002A4981" w:rsidP="009741B1">
            <w:pPr>
              <w:spacing w:line="360" w:lineRule="auto"/>
              <w:jc w:val="both"/>
              <w:rPr>
                <w:rFonts w:ascii="Arial" w:hAnsi="Arial"/>
                <w:sz w:val="24"/>
              </w:rPr>
            </w:pPr>
            <w:r>
              <w:rPr>
                <w:rFonts w:ascii="Arial" w:hAnsi="Arial"/>
                <w:sz w:val="24"/>
              </w:rPr>
              <w:t xml:space="preserve">     19</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43.18</w:t>
            </w:r>
          </w:p>
        </w:tc>
      </w:tr>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t xml:space="preserve">     02</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15</w:t>
            </w:r>
          </w:p>
        </w:tc>
        <w:tc>
          <w:tcPr>
            <w:tcW w:w="1125" w:type="dxa"/>
          </w:tcPr>
          <w:p w:rsidR="002A4981" w:rsidRDefault="002A4981" w:rsidP="009741B1">
            <w:pPr>
              <w:spacing w:line="360" w:lineRule="auto"/>
              <w:jc w:val="both"/>
              <w:rPr>
                <w:rFonts w:ascii="Arial" w:hAnsi="Arial"/>
                <w:sz w:val="24"/>
              </w:rPr>
            </w:pPr>
            <w:r>
              <w:rPr>
                <w:rFonts w:ascii="Arial" w:hAnsi="Arial"/>
                <w:sz w:val="24"/>
              </w:rPr>
              <w:t xml:space="preserve">   222</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89.51</w:t>
            </w:r>
          </w:p>
        </w:tc>
        <w:tc>
          <w:tcPr>
            <w:tcW w:w="1335" w:type="dxa"/>
          </w:tcPr>
          <w:p w:rsidR="002A4981" w:rsidRDefault="002A4981" w:rsidP="009741B1">
            <w:pPr>
              <w:spacing w:line="360" w:lineRule="auto"/>
              <w:jc w:val="both"/>
              <w:rPr>
                <w:rFonts w:ascii="Arial" w:hAnsi="Arial"/>
                <w:sz w:val="24"/>
              </w:rPr>
            </w:pPr>
            <w:r>
              <w:rPr>
                <w:rFonts w:ascii="Arial" w:hAnsi="Arial"/>
                <w:sz w:val="24"/>
              </w:rPr>
              <w:t xml:space="preserve">     05</w:t>
            </w:r>
          </w:p>
        </w:tc>
        <w:tc>
          <w:tcPr>
            <w:tcW w:w="1359" w:type="dxa"/>
          </w:tcPr>
          <w:p w:rsidR="002A4981" w:rsidRDefault="002A4981" w:rsidP="009741B1">
            <w:pPr>
              <w:spacing w:line="360" w:lineRule="auto"/>
              <w:jc w:val="both"/>
              <w:rPr>
                <w:rFonts w:ascii="Arial" w:hAnsi="Arial"/>
                <w:sz w:val="24"/>
              </w:rPr>
            </w:pPr>
            <w:r>
              <w:rPr>
                <w:rFonts w:ascii="Arial" w:hAnsi="Arial"/>
                <w:sz w:val="24"/>
              </w:rPr>
              <w:t xml:space="preserve">     24</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54.54</w:t>
            </w:r>
          </w:p>
        </w:tc>
      </w:tr>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t xml:space="preserve">     07</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12</w:t>
            </w:r>
          </w:p>
        </w:tc>
        <w:tc>
          <w:tcPr>
            <w:tcW w:w="1125" w:type="dxa"/>
          </w:tcPr>
          <w:p w:rsidR="002A4981" w:rsidRDefault="002A4981" w:rsidP="009741B1">
            <w:pPr>
              <w:spacing w:line="360" w:lineRule="auto"/>
              <w:jc w:val="both"/>
              <w:rPr>
                <w:rFonts w:ascii="Arial" w:hAnsi="Arial"/>
                <w:sz w:val="24"/>
              </w:rPr>
            </w:pPr>
            <w:r>
              <w:rPr>
                <w:rFonts w:ascii="Arial" w:hAnsi="Arial"/>
                <w:sz w:val="24"/>
              </w:rPr>
              <w:t xml:space="preserve">   234</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94.35</w:t>
            </w:r>
          </w:p>
        </w:tc>
        <w:tc>
          <w:tcPr>
            <w:tcW w:w="1335" w:type="dxa"/>
          </w:tcPr>
          <w:p w:rsidR="002A4981" w:rsidRDefault="002A4981" w:rsidP="009741B1">
            <w:pPr>
              <w:spacing w:line="360" w:lineRule="auto"/>
              <w:jc w:val="both"/>
              <w:rPr>
                <w:rFonts w:ascii="Arial" w:hAnsi="Arial"/>
                <w:sz w:val="24"/>
              </w:rPr>
            </w:pPr>
            <w:r>
              <w:rPr>
                <w:rFonts w:ascii="Arial" w:hAnsi="Arial"/>
                <w:sz w:val="24"/>
              </w:rPr>
              <w:t xml:space="preserve">     04</w:t>
            </w:r>
          </w:p>
        </w:tc>
        <w:tc>
          <w:tcPr>
            <w:tcW w:w="1359" w:type="dxa"/>
          </w:tcPr>
          <w:p w:rsidR="002A4981" w:rsidRDefault="002A4981" w:rsidP="009741B1">
            <w:pPr>
              <w:spacing w:line="360" w:lineRule="auto"/>
              <w:jc w:val="both"/>
              <w:rPr>
                <w:rFonts w:ascii="Arial" w:hAnsi="Arial"/>
                <w:sz w:val="24"/>
              </w:rPr>
            </w:pPr>
            <w:r>
              <w:rPr>
                <w:rFonts w:ascii="Arial" w:hAnsi="Arial"/>
                <w:sz w:val="24"/>
              </w:rPr>
              <w:t xml:space="preserve">     28</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63.63</w:t>
            </w:r>
          </w:p>
        </w:tc>
      </w:tr>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t xml:space="preserve">     06</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10</w:t>
            </w:r>
          </w:p>
        </w:tc>
        <w:tc>
          <w:tcPr>
            <w:tcW w:w="1125" w:type="dxa"/>
          </w:tcPr>
          <w:p w:rsidR="002A4981" w:rsidRDefault="002A4981" w:rsidP="009741B1">
            <w:pPr>
              <w:spacing w:line="360" w:lineRule="auto"/>
              <w:jc w:val="both"/>
              <w:rPr>
                <w:rFonts w:ascii="Arial" w:hAnsi="Arial"/>
                <w:sz w:val="24"/>
              </w:rPr>
            </w:pPr>
            <w:r>
              <w:rPr>
                <w:rFonts w:ascii="Arial" w:hAnsi="Arial"/>
                <w:sz w:val="24"/>
              </w:rPr>
              <w:t xml:space="preserve">   244</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98.38</w:t>
            </w:r>
          </w:p>
        </w:tc>
        <w:tc>
          <w:tcPr>
            <w:tcW w:w="1335" w:type="dxa"/>
          </w:tcPr>
          <w:p w:rsidR="002A4981" w:rsidRDefault="002A4981" w:rsidP="009741B1">
            <w:pPr>
              <w:spacing w:line="360" w:lineRule="auto"/>
              <w:jc w:val="both"/>
              <w:rPr>
                <w:rFonts w:ascii="Arial" w:hAnsi="Arial"/>
                <w:sz w:val="24"/>
              </w:rPr>
            </w:pPr>
            <w:r>
              <w:rPr>
                <w:rFonts w:ascii="Arial" w:hAnsi="Arial"/>
                <w:sz w:val="24"/>
              </w:rPr>
              <w:t xml:space="preserve">     10</w:t>
            </w:r>
          </w:p>
        </w:tc>
        <w:tc>
          <w:tcPr>
            <w:tcW w:w="1359" w:type="dxa"/>
          </w:tcPr>
          <w:p w:rsidR="002A4981" w:rsidRDefault="002A4981" w:rsidP="009741B1">
            <w:pPr>
              <w:spacing w:line="360" w:lineRule="auto"/>
              <w:jc w:val="both"/>
              <w:rPr>
                <w:rFonts w:ascii="Arial" w:hAnsi="Arial"/>
                <w:sz w:val="24"/>
              </w:rPr>
            </w:pPr>
            <w:r>
              <w:rPr>
                <w:rFonts w:ascii="Arial" w:hAnsi="Arial"/>
                <w:sz w:val="24"/>
              </w:rPr>
              <w:t xml:space="preserve">     38</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86.36</w:t>
            </w:r>
          </w:p>
        </w:tc>
      </w:tr>
      <w:tr w:rsidR="002A4981" w:rsidTr="009741B1">
        <w:tc>
          <w:tcPr>
            <w:tcW w:w="1134" w:type="dxa"/>
          </w:tcPr>
          <w:p w:rsidR="002A4981" w:rsidRDefault="002A4981" w:rsidP="009741B1">
            <w:pPr>
              <w:spacing w:line="360" w:lineRule="auto"/>
              <w:jc w:val="both"/>
              <w:rPr>
                <w:rFonts w:ascii="Arial" w:hAnsi="Arial"/>
                <w:sz w:val="24"/>
              </w:rPr>
            </w:pPr>
            <w:r>
              <w:rPr>
                <w:rFonts w:ascii="Arial" w:hAnsi="Arial"/>
                <w:sz w:val="24"/>
              </w:rPr>
              <w:t xml:space="preserve">     04</w:t>
            </w:r>
          </w:p>
        </w:tc>
        <w:tc>
          <w:tcPr>
            <w:tcW w:w="1276" w:type="dxa"/>
          </w:tcPr>
          <w:p w:rsidR="002A4981" w:rsidRDefault="002A4981" w:rsidP="009741B1">
            <w:pPr>
              <w:spacing w:line="360" w:lineRule="auto"/>
              <w:jc w:val="both"/>
              <w:rPr>
                <w:rFonts w:ascii="Arial" w:hAnsi="Arial"/>
                <w:sz w:val="24"/>
              </w:rPr>
            </w:pPr>
            <w:r>
              <w:rPr>
                <w:rFonts w:ascii="Arial" w:hAnsi="Arial"/>
                <w:sz w:val="24"/>
              </w:rPr>
              <w:t xml:space="preserve">    04</w:t>
            </w:r>
          </w:p>
        </w:tc>
        <w:tc>
          <w:tcPr>
            <w:tcW w:w="1125" w:type="dxa"/>
          </w:tcPr>
          <w:p w:rsidR="002A4981" w:rsidRDefault="002A4981" w:rsidP="009741B1">
            <w:pPr>
              <w:spacing w:line="360" w:lineRule="auto"/>
              <w:jc w:val="both"/>
              <w:rPr>
                <w:rFonts w:ascii="Arial" w:hAnsi="Arial"/>
                <w:sz w:val="24"/>
              </w:rPr>
            </w:pPr>
            <w:r>
              <w:rPr>
                <w:rFonts w:ascii="Arial" w:hAnsi="Arial"/>
                <w:sz w:val="24"/>
              </w:rPr>
              <w:t xml:space="preserve">   248</w:t>
            </w:r>
          </w:p>
        </w:tc>
        <w:tc>
          <w:tcPr>
            <w:tcW w:w="1284" w:type="dxa"/>
          </w:tcPr>
          <w:p w:rsidR="002A4981" w:rsidRDefault="002A4981" w:rsidP="009741B1">
            <w:pPr>
              <w:spacing w:line="360" w:lineRule="auto"/>
              <w:jc w:val="both"/>
              <w:rPr>
                <w:rFonts w:ascii="Arial" w:hAnsi="Arial"/>
                <w:sz w:val="24"/>
              </w:rPr>
            </w:pPr>
            <w:r>
              <w:rPr>
                <w:rFonts w:ascii="Arial" w:hAnsi="Arial"/>
                <w:sz w:val="24"/>
              </w:rPr>
              <w:t xml:space="preserve">  100</w:t>
            </w:r>
          </w:p>
        </w:tc>
        <w:tc>
          <w:tcPr>
            <w:tcW w:w="1335" w:type="dxa"/>
          </w:tcPr>
          <w:p w:rsidR="002A4981" w:rsidRDefault="002A4981" w:rsidP="009741B1">
            <w:pPr>
              <w:spacing w:line="360" w:lineRule="auto"/>
              <w:jc w:val="both"/>
              <w:rPr>
                <w:rFonts w:ascii="Arial" w:hAnsi="Arial"/>
                <w:sz w:val="24"/>
              </w:rPr>
            </w:pPr>
            <w:r>
              <w:rPr>
                <w:rFonts w:ascii="Arial" w:hAnsi="Arial"/>
                <w:sz w:val="24"/>
              </w:rPr>
              <w:t xml:space="preserve">     06</w:t>
            </w:r>
          </w:p>
        </w:tc>
        <w:tc>
          <w:tcPr>
            <w:tcW w:w="1359" w:type="dxa"/>
          </w:tcPr>
          <w:p w:rsidR="002A4981" w:rsidRDefault="002A4981" w:rsidP="009741B1">
            <w:pPr>
              <w:spacing w:line="360" w:lineRule="auto"/>
              <w:jc w:val="both"/>
              <w:rPr>
                <w:rFonts w:ascii="Arial" w:hAnsi="Arial"/>
                <w:sz w:val="24"/>
              </w:rPr>
            </w:pPr>
            <w:r>
              <w:rPr>
                <w:rFonts w:ascii="Arial" w:hAnsi="Arial"/>
                <w:sz w:val="24"/>
              </w:rPr>
              <w:t xml:space="preserve">     44</w:t>
            </w:r>
          </w:p>
        </w:tc>
        <w:tc>
          <w:tcPr>
            <w:tcW w:w="992" w:type="dxa"/>
          </w:tcPr>
          <w:p w:rsidR="002A4981" w:rsidRDefault="002A4981" w:rsidP="009741B1">
            <w:pPr>
              <w:spacing w:line="360" w:lineRule="auto"/>
              <w:jc w:val="both"/>
              <w:rPr>
                <w:rFonts w:ascii="Arial" w:hAnsi="Arial"/>
                <w:sz w:val="24"/>
              </w:rPr>
            </w:pPr>
            <w:r>
              <w:rPr>
                <w:rFonts w:ascii="Arial" w:hAnsi="Arial"/>
                <w:sz w:val="24"/>
              </w:rPr>
              <w:t xml:space="preserve">   100</w:t>
            </w:r>
          </w:p>
        </w:tc>
      </w:tr>
    </w:tbl>
    <w:p w:rsidR="002A4981" w:rsidRDefault="002A4981" w:rsidP="002A4981">
      <w:pPr>
        <w:spacing w:line="360" w:lineRule="auto"/>
        <w:jc w:val="both"/>
        <w:rPr>
          <w:rFonts w:ascii="Arial" w:hAnsi="Arial"/>
          <w:sz w:val="24"/>
        </w:rPr>
      </w:pPr>
    </w:p>
    <w:p w:rsidR="002A4981" w:rsidRDefault="002A4981" w:rsidP="002A4981">
      <w:pPr>
        <w:spacing w:line="360" w:lineRule="auto"/>
        <w:jc w:val="both"/>
        <w:rPr>
          <w:rFonts w:ascii="Arial" w:hAnsi="Arial"/>
          <w:sz w:val="24"/>
        </w:rPr>
      </w:pPr>
      <w:r>
        <w:rPr>
          <w:rFonts w:ascii="Arial" w:hAnsi="Arial"/>
          <w:sz w:val="24"/>
        </w:rPr>
        <w:t xml:space="preserve">            Tableau 5.7. Classement des machines selon le nombre d'heures d'arrêt</w:t>
      </w:r>
    </w:p>
    <w:p w:rsidR="002A4981" w:rsidRDefault="002A4981" w:rsidP="002A4981">
      <w:pPr>
        <w:spacing w:line="360" w:lineRule="auto"/>
        <w:jc w:val="both"/>
        <w:rPr>
          <w:rFonts w:ascii="Arial" w:hAnsi="Arial"/>
          <w:sz w:val="24"/>
        </w:rPr>
      </w:pPr>
    </w:p>
    <w:p w:rsidR="002A4981" w:rsidRDefault="002A4981" w:rsidP="002A4981">
      <w:pPr>
        <w:spacing w:line="360" w:lineRule="auto"/>
        <w:jc w:val="both"/>
        <w:rPr>
          <w:rFonts w:ascii="Arial" w:hAnsi="Arial"/>
          <w:sz w:val="24"/>
        </w:rPr>
      </w:pPr>
      <w:r>
        <w:rPr>
          <w:rFonts w:ascii="Arial" w:hAnsi="Arial"/>
          <w:sz w:val="24"/>
        </w:rPr>
        <w:t>A partir du tableau 5.7 on trace ce qu'on appelle la courbe ABC, qui représente le pourcentage cumulé en heures d'arrêt en fonction du pourcentage cumulé en pannes comme l'indique la figure 5.5.</w:t>
      </w:r>
    </w:p>
    <w:p w:rsidR="002A4981" w:rsidRDefault="002A4981" w:rsidP="002A4981">
      <w:pPr>
        <w:spacing w:line="360" w:lineRule="auto"/>
        <w:jc w:val="both"/>
        <w:rPr>
          <w:rFonts w:ascii="Arial" w:hAnsi="Arial"/>
          <w:sz w:val="24"/>
        </w:rPr>
      </w:pPr>
      <w:r>
        <w:rPr>
          <w:rFonts w:ascii="Arial" w:hAnsi="Arial"/>
          <w:sz w:val="24"/>
        </w:rPr>
        <w:t xml:space="preserve">L'analyse ce cette courbe ABC montre qu'environ 25% des pannes provoquent une perte d'environ 75% des pertes totales. Les machines qui ont causé ces pertes sont classées dans la catégorie A. Les 5 à 6% des pertes restantes sont dues à 25% des pannes. Les machines qui les ont provoquées sont alors classées dans la catégorie B. Le reste des machines sont classées dans la catégorie C. </w:t>
      </w:r>
    </w:p>
    <w:p w:rsidR="002A4981" w:rsidRDefault="002A4981" w:rsidP="002A4981">
      <w:pPr>
        <w:spacing w:line="360" w:lineRule="auto"/>
        <w:jc w:val="both"/>
        <w:rPr>
          <w:rFonts w:ascii="Arial" w:hAnsi="Arial"/>
          <w:sz w:val="24"/>
        </w:rPr>
      </w:pPr>
      <w:r>
        <w:rPr>
          <w:rFonts w:ascii="Arial" w:hAnsi="Arial"/>
          <w:sz w:val="24"/>
        </w:rPr>
        <w:t>Les machines de la catégorie A nécessitent donc une maintenance préventive très stricte.</w:t>
      </w:r>
      <w:bookmarkStart w:id="0" w:name="_GoBack"/>
      <w:bookmarkEnd w:id="0"/>
    </w:p>
    <w:p w:rsidR="002A4981" w:rsidRDefault="002A4981" w:rsidP="002A4981">
      <w:pPr>
        <w:jc w:val="both"/>
        <w:rPr>
          <w:rFonts w:ascii="Arial" w:hAnsi="Arial"/>
          <w:sz w:val="24"/>
        </w:rPr>
      </w:pPr>
    </w:p>
    <w:p w:rsidR="002A4981" w:rsidRDefault="002A4981" w:rsidP="002A4981">
      <w:pPr>
        <w:jc w:val="both"/>
        <w:rPr>
          <w:rFonts w:ascii="Arial" w:hAnsi="Arial"/>
          <w:sz w:val="24"/>
        </w:rPr>
      </w:pPr>
      <w:r>
        <w:rPr>
          <w:rFonts w:ascii="Arial" w:hAnsi="Arial"/>
          <w:noProof/>
          <w:sz w:val="24"/>
        </w:rPr>
        <mc:AlternateContent>
          <mc:Choice Requires="wps">
            <w:drawing>
              <wp:anchor distT="0" distB="0" distL="114300" distR="114300" simplePos="0" relativeHeight="251660288" behindDoc="0" locked="0" layoutInCell="0" allowOverlap="1" wp14:anchorId="364F0D86" wp14:editId="11C6AD37">
                <wp:simplePos x="0" y="0"/>
                <wp:positionH relativeFrom="column">
                  <wp:posOffset>2757170</wp:posOffset>
                </wp:positionH>
                <wp:positionV relativeFrom="paragraph">
                  <wp:posOffset>676910</wp:posOffset>
                </wp:positionV>
                <wp:extent cx="0" cy="1188720"/>
                <wp:effectExtent l="9525" t="5080" r="9525" b="63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87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1pt,53.3pt" to="217.1pt,1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" o:allowincell="f">
                <v:stroke dashstyle="1 1"/>
              </v:line>
            </w:pict>
          </mc:Fallback>
        </mc:AlternateContent>
      </w:r>
      <w:r>
        <w:rPr>
          <w:rFonts w:ascii="Arial" w:hAnsi="Arial"/>
          <w:noProof/>
          <w:sz w:val="24"/>
        </w:rPr>
        <mc:AlternateContent>
          <mc:Choice Requires="wps">
            <w:drawing>
              <wp:anchor distT="0" distB="0" distL="114300" distR="114300" simplePos="0" relativeHeight="251661312" behindDoc="0" locked="0" layoutInCell="0" allowOverlap="1" wp14:anchorId="0DEFE12A" wp14:editId="469DB4FD">
                <wp:simplePos x="0" y="0"/>
                <wp:positionH relativeFrom="column">
                  <wp:posOffset>3397250</wp:posOffset>
                </wp:positionH>
                <wp:positionV relativeFrom="paragraph">
                  <wp:posOffset>494030</wp:posOffset>
                </wp:positionV>
                <wp:extent cx="0" cy="1371600"/>
                <wp:effectExtent l="11430" t="12700" r="7620" b="63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1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38.9pt" to="267.5pt,1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" o:allowincell="f">
                <v:stroke dashstyle="1 1"/>
              </v:line>
            </w:pict>
          </mc:Fallback>
        </mc:AlternateContent>
      </w:r>
      <w:r>
        <w:rPr>
          <w:rFonts w:ascii="Arial" w:hAnsi="Arial"/>
          <w:noProof/>
          <w:sz w:val="24"/>
        </w:rPr>
        <w:drawing>
          <wp:anchor distT="0" distB="0" distL="114300" distR="114300" simplePos="0" relativeHeight="251659264" behindDoc="0" locked="0" layoutInCell="0" allowOverlap="1" wp14:anchorId="2B35389C" wp14:editId="33C98553">
            <wp:simplePos x="0" y="0"/>
            <wp:positionH relativeFrom="column">
              <wp:posOffset>1477010</wp:posOffset>
            </wp:positionH>
            <wp:positionV relativeFrom="paragraph">
              <wp:posOffset>311150</wp:posOffset>
            </wp:positionV>
            <wp:extent cx="3608070" cy="2268220"/>
            <wp:effectExtent l="0" t="1270" r="5715"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rsidR="002A4981" w:rsidRDefault="002A4981" w:rsidP="002A4981">
      <w:pPr>
        <w:jc w:val="both"/>
        <w:rPr>
          <w:rFonts w:ascii="Arial" w:hAnsi="Arial"/>
          <w:sz w:val="24"/>
        </w:rPr>
      </w:pPr>
      <w:r>
        <w:rPr>
          <w:rFonts w:ascii="Arial" w:hAnsi="Arial"/>
          <w:sz w:val="24"/>
        </w:rPr>
        <w:t xml:space="preserve">                </w:t>
      </w:r>
    </w:p>
    <w:p w:rsidR="002A4981" w:rsidRDefault="002A4981" w:rsidP="002A4981">
      <w:pPr>
        <w:jc w:val="both"/>
        <w:rPr>
          <w:rFonts w:ascii="Arial" w:hAnsi="Arial"/>
          <w:sz w:val="24"/>
        </w:rPr>
      </w:pPr>
      <w:r>
        <w:rPr>
          <w:rFonts w:ascii="Arial" w:hAnsi="Arial"/>
          <w:sz w:val="24"/>
        </w:rPr>
        <w:t xml:space="preserve">                                                                 Fig.5.5. Courbe ABC</w:t>
      </w:r>
    </w:p>
    <w:p w:rsidR="002A4981" w:rsidRDefault="002A4981" w:rsidP="002A4981">
      <w:pPr>
        <w:jc w:val="both"/>
        <w:rPr>
          <w:rFonts w:ascii="Arial" w:hAnsi="Arial"/>
          <w:sz w:val="24"/>
        </w:rPr>
      </w:pPr>
    </w:p>
    <w:p w:rsidR="007A7327" w:rsidRDefault="007A7327"/>
    <w:sectPr w:rsidR="007A7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981"/>
    <w:rsid w:val="002A4981"/>
    <w:rsid w:val="007A73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81"/>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81"/>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344173441734417"/>
          <c:y val="5.701754385964912E-2"/>
          <c:w val="0.72628726287262868"/>
          <c:h val="0.64912280701754388"/>
        </c:manualLayout>
      </c:layout>
      <c:scatterChart>
        <c:scatterStyle val="lineMarker"/>
        <c:varyColors val="0"/>
        <c:ser>
          <c:idx val="0"/>
          <c:order val="0"/>
          <c:spPr>
            <a:ln w="3173">
              <a:solidFill>
                <a:srgbClr val="000000"/>
              </a:solidFill>
              <a:prstDash val="solid"/>
            </a:ln>
          </c:spPr>
          <c:marker>
            <c:symbol val="none"/>
          </c:marker>
          <c:xVal>
            <c:numRef>
              <c:f>Feuil2!$A$1:$A$11</c:f>
              <c:numCache>
                <c:formatCode>General</c:formatCode>
                <c:ptCount val="11"/>
                <c:pt idx="0">
                  <c:v>0</c:v>
                </c:pt>
                <c:pt idx="1">
                  <c:v>7.3</c:v>
                </c:pt>
                <c:pt idx="2">
                  <c:v>18.7</c:v>
                </c:pt>
                <c:pt idx="3">
                  <c:v>30</c:v>
                </c:pt>
                <c:pt idx="4">
                  <c:v>40</c:v>
                </c:pt>
                <c:pt idx="5">
                  <c:v>50</c:v>
                </c:pt>
                <c:pt idx="6">
                  <c:v>60</c:v>
                </c:pt>
                <c:pt idx="7">
                  <c:v>70</c:v>
                </c:pt>
                <c:pt idx="8">
                  <c:v>80</c:v>
                </c:pt>
                <c:pt idx="9">
                  <c:v>90</c:v>
                </c:pt>
                <c:pt idx="10">
                  <c:v>100</c:v>
                </c:pt>
              </c:numCache>
            </c:numRef>
          </c:xVal>
          <c:yVal>
            <c:numRef>
              <c:f>Feuil2!$B$1:$B$11</c:f>
              <c:numCache>
                <c:formatCode>General</c:formatCode>
                <c:ptCount val="11"/>
                <c:pt idx="0">
                  <c:v>0</c:v>
                </c:pt>
                <c:pt idx="1">
                  <c:v>0.51400000000000001</c:v>
                </c:pt>
                <c:pt idx="2">
                  <c:v>0.8</c:v>
                </c:pt>
                <c:pt idx="3">
                  <c:v>0.9</c:v>
                </c:pt>
                <c:pt idx="4">
                  <c:v>0.91900000000000004</c:v>
                </c:pt>
                <c:pt idx="5">
                  <c:v>0.94600000000000006</c:v>
                </c:pt>
                <c:pt idx="6">
                  <c:v>0.95300000000000007</c:v>
                </c:pt>
                <c:pt idx="7">
                  <c:v>0.95900000000000007</c:v>
                </c:pt>
                <c:pt idx="8">
                  <c:v>0.93900000000000006</c:v>
                </c:pt>
                <c:pt idx="9">
                  <c:v>0.93900000000000006</c:v>
                </c:pt>
                <c:pt idx="10">
                  <c:v>0.94499999999999995</c:v>
                </c:pt>
              </c:numCache>
            </c:numRef>
          </c:yVal>
          <c:smooth val="0"/>
        </c:ser>
        <c:dLbls>
          <c:showLegendKey val="0"/>
          <c:showVal val="0"/>
          <c:showCatName val="0"/>
          <c:showSerName val="0"/>
          <c:showPercent val="0"/>
          <c:showBubbleSize val="0"/>
        </c:dLbls>
        <c:axId val="177979968"/>
        <c:axId val="177981696"/>
      </c:scatterChart>
      <c:valAx>
        <c:axId val="177979968"/>
        <c:scaling>
          <c:orientation val="minMax"/>
          <c:max val="100"/>
        </c:scaling>
        <c:delete val="0"/>
        <c:axPos val="b"/>
        <c:title>
          <c:tx>
            <c:rich>
              <a:bodyPr/>
              <a:lstStyle/>
              <a:p>
                <a:pPr>
                  <a:defRPr sz="949" b="1" i="0" u="none" strike="noStrike" baseline="0">
                    <a:solidFill>
                      <a:srgbClr val="000000"/>
                    </a:solidFill>
                    <a:latin typeface="Arial"/>
                    <a:ea typeface="Arial"/>
                    <a:cs typeface="Arial"/>
                  </a:defRPr>
                </a:pPr>
                <a:r>
                  <a:rPr lang="fr-FR"/>
                  <a:t>% Pannes</a:t>
                </a:r>
              </a:p>
            </c:rich>
          </c:tx>
          <c:layout>
            <c:manualLayout>
              <c:xMode val="edge"/>
              <c:yMode val="edge"/>
              <c:x val="0.44715447154471544"/>
              <c:y val="0.85526315789473684"/>
            </c:manualLayout>
          </c:layout>
          <c:overlay val="0"/>
          <c:spPr>
            <a:noFill/>
            <a:ln w="25386">
              <a:noFill/>
            </a:ln>
          </c:spPr>
        </c:title>
        <c:numFmt formatCode="General" sourceLinked="1"/>
        <c:majorTickMark val="in"/>
        <c:minorTickMark val="none"/>
        <c:tickLblPos val="nextTo"/>
        <c:spPr>
          <a:ln w="3173">
            <a:solidFill>
              <a:srgbClr val="000000"/>
            </a:solidFill>
            <a:prstDash val="solid"/>
          </a:ln>
        </c:spPr>
        <c:txPr>
          <a:bodyPr rot="0" vert="horz"/>
          <a:lstStyle/>
          <a:p>
            <a:pPr>
              <a:defRPr sz="1124" b="0" i="0" u="none" strike="noStrike" baseline="0">
                <a:solidFill>
                  <a:srgbClr val="000000"/>
                </a:solidFill>
                <a:latin typeface="Arial"/>
                <a:ea typeface="Arial"/>
                <a:cs typeface="Arial"/>
              </a:defRPr>
            </a:pPr>
            <a:endParaRPr lang="fr-FR"/>
          </a:p>
        </c:txPr>
        <c:crossAx val="177981696"/>
        <c:crosses val="autoZero"/>
        <c:crossBetween val="midCat"/>
        <c:majorUnit val="25"/>
        <c:minorUnit val="10"/>
      </c:valAx>
      <c:valAx>
        <c:axId val="177981696"/>
        <c:scaling>
          <c:orientation val="minMax"/>
          <c:max val="1"/>
        </c:scaling>
        <c:delete val="0"/>
        <c:axPos val="l"/>
        <c:title>
          <c:tx>
            <c:rich>
              <a:bodyPr/>
              <a:lstStyle/>
              <a:p>
                <a:pPr>
                  <a:defRPr sz="949" b="1" i="0" u="none" strike="noStrike" baseline="0">
                    <a:solidFill>
                      <a:srgbClr val="000000"/>
                    </a:solidFill>
                    <a:latin typeface="Arial"/>
                    <a:ea typeface="Arial"/>
                    <a:cs typeface="Arial"/>
                  </a:defRPr>
                </a:pPr>
                <a:r>
                  <a:rPr lang="fr-FR"/>
                  <a:t>%  Heures d'arrêt</a:t>
                </a:r>
              </a:p>
            </c:rich>
          </c:tx>
          <c:layout>
            <c:manualLayout>
              <c:xMode val="edge"/>
              <c:yMode val="edge"/>
              <c:x val="2.7100271002710029E-2"/>
              <c:y val="0.13596491228070176"/>
            </c:manualLayout>
          </c:layout>
          <c:overlay val="0"/>
          <c:spPr>
            <a:noFill/>
            <a:ln w="25386">
              <a:noFill/>
            </a:ln>
          </c:spPr>
        </c:title>
        <c:numFmt formatCode="General" sourceLinked="1"/>
        <c:majorTickMark val="in"/>
        <c:minorTickMark val="none"/>
        <c:tickLblPos val="nextTo"/>
        <c:spPr>
          <a:ln w="3173">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fr-FR"/>
          </a:p>
        </c:txPr>
        <c:crossAx val="177979968"/>
        <c:crosses val="autoZero"/>
        <c:crossBetween val="midCat"/>
        <c:majorUnit val="0.5"/>
        <c:minorUnit val="0.1"/>
      </c:valAx>
      <c:spPr>
        <a:solidFill>
          <a:srgbClr val="FFFFFF"/>
        </a:solidFill>
        <a:ln w="12693">
          <a:solidFill>
            <a:srgbClr val="808080"/>
          </a:solidFill>
          <a:prstDash val="solid"/>
        </a:ln>
      </c:spPr>
    </c:plotArea>
    <c:plotVisOnly val="1"/>
    <c:dispBlanksAs val="gap"/>
    <c:showDLblsOverMax val="0"/>
  </c:chart>
  <c:spPr>
    <a:solidFill>
      <a:srgbClr val="FFFFFF"/>
    </a:solidFill>
    <a:ln w="3173">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fr-F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0.29275</cdr:x>
      <cdr:y>0.509</cdr:y>
    </cdr:from>
    <cdr:to>
      <cdr:x>0.656</cdr:x>
      <cdr:y>0.59675</cdr:y>
    </cdr:to>
    <cdr:sp macro="" textlink="">
      <cdr:nvSpPr>
        <cdr:cNvPr id="11265" name="Text Box 1"/>
        <cdr:cNvSpPr txBox="1">
          <a:spLocks xmlns:a="http://schemas.openxmlformats.org/drawingml/2006/main" noChangeArrowheads="1"/>
        </cdr:cNvSpPr>
      </cdr:nvSpPr>
      <cdr:spPr bwMode="auto">
        <a:xfrm xmlns:a="http://schemas.openxmlformats.org/drawingml/2006/main">
          <a:off x="1028936" y="1105395"/>
          <a:ext cx="1276724" cy="19056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fr-FR" sz="925" b="0" i="0" u="none" strike="noStrike" baseline="0">
              <a:solidFill>
                <a:srgbClr val="000000"/>
              </a:solidFill>
              <a:latin typeface="Arial"/>
              <a:cs typeface="Arial"/>
            </a:rPr>
            <a:t>A             B                     C</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3597</Characters>
  <Application>Microsoft Office Word</Application>
  <DocSecurity>0</DocSecurity>
  <Lines>29</Lines>
  <Paragraphs>8</Paragraphs>
  <ScaleCrop>false</ScaleCrop>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Bachir</dc:creator>
  <cp:lastModifiedBy>Bachir</cp:lastModifiedBy>
  <cp:revision>1</cp:revision>
  <dcterms:created xsi:type="dcterms:W3CDTF">2020-04-24T16:13:00Z</dcterms:created>
  <dcterms:modified xsi:type="dcterms:W3CDTF">2020-04-24T16:15:00Z</dcterms:modified>
</cp:coreProperties>
</file>